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rPr>
        <w:t>对</w:t>
      </w:r>
      <w:r>
        <w:rPr>
          <w:rFonts w:hint="eastAsia" w:ascii="方正小标宋简体" w:hAnsi="方正小标宋简体" w:eastAsia="方正小标宋简体" w:cs="方正小标宋简体"/>
          <w:sz w:val="44"/>
          <w:szCs w:val="44"/>
          <w:lang w:eastAsia="zh-CN"/>
        </w:rPr>
        <w:t>市政协十一</w:t>
      </w:r>
      <w:r>
        <w:rPr>
          <w:rFonts w:hint="eastAsia" w:ascii="方正小标宋简体" w:hAnsi="方正小标宋简体" w:eastAsia="方正小标宋简体" w:cs="方正小标宋简体"/>
          <w:sz w:val="44"/>
          <w:szCs w:val="44"/>
        </w:rPr>
        <w:t>届</w:t>
      </w:r>
      <w:r>
        <w:rPr>
          <w:rFonts w:hint="eastAsia" w:ascii="方正小标宋简体" w:hAnsi="方正小标宋简体" w:eastAsia="方正小标宋简体" w:cs="方正小标宋简体"/>
          <w:sz w:val="44"/>
          <w:szCs w:val="44"/>
          <w:lang w:eastAsia="zh-CN"/>
        </w:rPr>
        <w:t>一次</w:t>
      </w:r>
      <w:r>
        <w:rPr>
          <w:rFonts w:hint="eastAsia" w:ascii="方正小标宋简体" w:hAnsi="方正小标宋简体" w:eastAsia="方正小标宋简体" w:cs="方正小标宋简体"/>
          <w:sz w:val="44"/>
          <w:szCs w:val="44"/>
        </w:rPr>
        <w:t>会议</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val="en-US" w:eastAsia="zh-CN"/>
        </w:rPr>
        <w:t>111022</w:t>
      </w:r>
      <w:r>
        <w:rPr>
          <w:rFonts w:hint="eastAsia" w:ascii="方正小标宋简体" w:hAnsi="方正小标宋简体" w:eastAsia="方正小标宋简体" w:cs="方正小标宋简体"/>
          <w:sz w:val="44"/>
          <w:szCs w:val="44"/>
        </w:rPr>
        <w:t>号</w:t>
      </w:r>
      <w:r>
        <w:rPr>
          <w:rFonts w:hint="eastAsia" w:ascii="方正小标宋简体" w:hAnsi="方正小标宋简体" w:eastAsia="方正小标宋简体" w:cs="方正小标宋简体"/>
          <w:sz w:val="44"/>
          <w:szCs w:val="44"/>
          <w:lang w:eastAsia="zh-CN"/>
        </w:rPr>
        <w:t>提案</w:t>
      </w:r>
      <w:r>
        <w:rPr>
          <w:rFonts w:hint="eastAsia" w:ascii="方正小标宋简体" w:hAnsi="方正小标宋简体" w:eastAsia="方正小标宋简体" w:cs="方正小标宋简体"/>
          <w:sz w:val="44"/>
          <w:szCs w:val="44"/>
        </w:rPr>
        <w:t>的答复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kern w:val="2"/>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金世蔚委员：</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您的提案《关于进一步提升基层政务服务能力的建议》收悉，感谢您对行政审批服务局工作的支持。</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您在提案中提出建议3条，其中涉及我单位3条，我们采纳落实3条，落实率100%。现具体答复如下：</w:t>
      </w:r>
    </w:p>
    <w:p>
      <w:pPr>
        <w:pStyle w:val="4"/>
        <w:pageBreakBefore w:val="0"/>
        <w:widowControl w:val="0"/>
        <w:numPr>
          <w:ilvl w:val="4"/>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台儿庄区行政审批服务局全面深化基层治理体系和治理能力现代化建设的决策部署，进一步提升基层政务服务能力，打通服务企业、群众的“最后一公里”。</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sz w:val="32"/>
          <w:szCs w:val="32"/>
          <w:lang w:val="en-US" w:eastAsia="zh-CN"/>
        </w:rPr>
        <w:t>一、推进线上办理，实现基层政务服务“快办”。</w:t>
      </w:r>
      <w:r>
        <w:rPr>
          <w:rFonts w:hint="eastAsia" w:ascii="仿宋_GB2312" w:hAnsi="仿宋_GB2312" w:eastAsia="仿宋_GB2312" w:cs="仿宋_GB2312"/>
          <w:b w:val="0"/>
          <w:bCs w:val="0"/>
          <w:kern w:val="2"/>
          <w:sz w:val="32"/>
          <w:szCs w:val="32"/>
          <w:lang w:val="en-US" w:eastAsia="zh-CN" w:bidi="ar-SA"/>
        </w:rPr>
        <w:t>一是深化网上运行。根据工作要求，制定《办事指南准确度说明》，要求各镇（街），对山东省政务服务事项管理系统中事项要素，进行整改完善，进一步提升政务服务事项办事指南准确度。对网上站点实行动态调整，确保乡镇（街道）、村（社区）网上站点全覆盖，对全区6处镇街211个行政村已实现乡镇（街道）、村（社区）网上站点全覆盖。二是提升线上办事便利度。为进一步方便镇街群众办事群众，提高办事效率，在镇（街）便民服务中心配置扫码枪等设备，开展爱山东等平台宣传，推广电子证照应用，精简审批材料，提高申报效率，解决群众忘带证件往返跑的苦恼，提高办事效率。</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楷体_GB2312" w:hAnsi="楷体_GB2312" w:eastAsia="楷体_GB2312" w:cs="楷体_GB2312"/>
          <w:sz w:val="32"/>
          <w:szCs w:val="32"/>
          <w:lang w:val="en-US" w:eastAsia="zh-CN"/>
        </w:rPr>
        <w:t>二、畅通服务路径，实现基层政务服务“易办”。</w:t>
      </w:r>
      <w:r>
        <w:rPr>
          <w:rFonts w:hint="eastAsia" w:ascii="仿宋_GB2312" w:hAnsi="仿宋_GB2312" w:eastAsia="仿宋_GB2312" w:cs="仿宋_GB2312"/>
          <w:b w:val="0"/>
          <w:bCs w:val="0"/>
          <w:kern w:val="2"/>
          <w:sz w:val="32"/>
          <w:szCs w:val="32"/>
          <w:lang w:val="en-US" w:eastAsia="zh-CN" w:bidi="ar-SA"/>
        </w:rPr>
        <w:t>一是编制基层办理政务服务事项实施清单。梳理台儿庄区168项基层“就近办”事项，征求区直各部门及6处镇（街）意见建议，形成政务服务事项实施清单。二</w:t>
      </w:r>
      <w:r>
        <w:rPr>
          <w:rFonts w:hint="eastAsia" w:ascii="仿宋_GB2312" w:hAnsi="仿宋_GB2312" w:eastAsia="仿宋_GB2312" w:cs="仿宋_GB2312"/>
          <w:b w:val="0"/>
          <w:bCs w:val="0"/>
          <w:kern w:val="2"/>
          <w:sz w:val="32"/>
          <w:szCs w:val="32"/>
          <w:highlight w:val="none"/>
          <w:lang w:val="en-US" w:eastAsia="zh-CN" w:bidi="ar-SA"/>
        </w:rPr>
        <w:t>是激活“神经末梢”推进基层政务服务能力提档升级。5月25至27日和政府办对全区6处镇（街）、211个行政村进行为期3天的集中培训，“一对一”辅导“跨域通办”服务规程,对“跨域通办”服务指南、申报入口、业务模式等进行细致的讲解，切实提升基层人员服务能力。</w:t>
      </w:r>
      <w:r>
        <w:rPr>
          <w:rFonts w:hint="eastAsia" w:ascii="仿宋_GB2312" w:hAnsi="仿宋_GB2312" w:eastAsia="仿宋_GB2312" w:cs="仿宋_GB2312"/>
          <w:b w:val="0"/>
          <w:bCs w:val="0"/>
          <w:kern w:val="2"/>
          <w:sz w:val="32"/>
          <w:szCs w:val="32"/>
          <w:lang w:val="en-US" w:eastAsia="zh-CN" w:bidi="ar-SA"/>
        </w:rPr>
        <w:t>三</w:t>
      </w:r>
      <w:r>
        <w:rPr>
          <w:rFonts w:hint="eastAsia" w:ascii="仿宋_GB2312" w:hAnsi="仿宋_GB2312" w:eastAsia="仿宋_GB2312" w:cs="仿宋_GB2312"/>
          <w:b w:val="0"/>
          <w:bCs w:val="0"/>
          <w:kern w:val="2"/>
          <w:sz w:val="32"/>
          <w:szCs w:val="32"/>
          <w:highlight w:val="none"/>
          <w:lang w:val="en-US" w:eastAsia="zh-CN" w:bidi="ar-SA"/>
        </w:rPr>
        <w:t>是提升基层政务服务效能。区行政审批服务局联合区农业农村局积极推动农机业务下沉，5月19日召开了台儿庄区农机业务下沉工作会议，两单位联合下发《涉农行政权力事项下沉实施方案》，把拖拉机和联合收割机登记、驾驶证核发、联合收割机跨区收获作业证发放三个事项下沉到各镇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sz w:val="32"/>
          <w:szCs w:val="32"/>
          <w:lang w:val="en-US" w:eastAsia="zh-CN"/>
        </w:rPr>
        <w:t>三、提升服务水平，实现基层政务服务“好办”。</w:t>
      </w:r>
      <w:r>
        <w:rPr>
          <w:rFonts w:hint="eastAsia" w:ascii="仿宋_GB2312" w:hAnsi="仿宋_GB2312" w:eastAsia="仿宋_GB2312" w:cs="仿宋_GB2312"/>
          <w:b w:val="0"/>
          <w:bCs w:val="0"/>
          <w:kern w:val="2"/>
          <w:sz w:val="32"/>
          <w:szCs w:val="32"/>
          <w:lang w:val="en-US" w:eastAsia="zh-CN" w:bidi="ar-SA"/>
        </w:rPr>
        <w:t>一是强化帮办代办服务。根据《山东省人民政府办公厅印发关于进一步提升基层政务服务能力的实施方案的通知》，要求各镇（街）在原有基础上，强化帮办代办服务，公示帮办代办制度、人员名单、联系方式及服务范围等内容。二是组织各镇（街）按照《乡镇（街道）便民服务中心的场所功能建设指导标准》，进行自查自评，开展达标建设，区行政审批服务局为各镇（街）配置一批桌椅、电脑、打印机等各项设备，提升便民服务场所设施水平。三是编制政务服务地图。对行政区划、大厅信息的添加与管理、大厅信息的配置等内容进行统一规范，完善“政务服务地图”功能要素，实现基层政务服务看得见、查得到、能操作。截至目前，已完成区级政务服务大厅、6处镇（街）便民中心、211个行政村的政务服务地图梳理工作，并全面上线运行，实现政务服务“掌上看、就近办”。</w:t>
      </w:r>
    </w:p>
    <w:p>
      <w:pPr>
        <w:pStyle w:val="7"/>
        <w:keepNext w:val="0"/>
        <w:keepLines w:val="0"/>
        <w:pageBreakBefore w:val="0"/>
        <w:widowControl w:val="0"/>
        <w:kinsoku/>
        <w:wordWrap/>
        <w:overflowPunct/>
        <w:topLinePunct w:val="0"/>
        <w:autoSpaceDE/>
        <w:autoSpaceDN/>
        <w:bidi w:val="0"/>
        <w:adjustRightInd/>
        <w:spacing w:line="520" w:lineRule="exact"/>
        <w:textAlignment w:val="auto"/>
        <w:rPr>
          <w:rFonts w:hint="eastAsia" w:hAnsi="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下一步</w:t>
      </w:r>
      <w:r>
        <w:rPr>
          <w:rFonts w:hint="default" w:ascii="仿宋_GB2312" w:hAnsi="仿宋_GB2312" w:eastAsia="仿宋_GB2312" w:cs="仿宋_GB2312"/>
          <w:kern w:val="2"/>
          <w:sz w:val="32"/>
          <w:szCs w:val="32"/>
          <w:highlight w:val="none"/>
          <w:lang w:val="en-US" w:eastAsia="zh-CN" w:bidi="ar-SA"/>
        </w:rPr>
        <w:t>，台儿庄区行政审批服务局将继续</w:t>
      </w:r>
      <w:r>
        <w:rPr>
          <w:rFonts w:hint="eastAsia" w:ascii="仿宋_GB2312" w:hAnsi="仿宋_GB2312" w:eastAsia="仿宋_GB2312" w:cs="仿宋_GB2312"/>
          <w:kern w:val="2"/>
          <w:sz w:val="32"/>
          <w:szCs w:val="32"/>
          <w:highlight w:val="none"/>
          <w:lang w:val="en-US" w:eastAsia="zh-CN" w:bidi="ar-SA"/>
        </w:rPr>
        <w:t>推进基层政务服务能力提升工作</w:t>
      </w:r>
      <w:r>
        <w:rPr>
          <w:rFonts w:hint="default"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更新服务理念，不断激发创新创业活力，推动改革再提速、再提效，建设审批简、服务优、企业群众满意度高</w:t>
      </w:r>
      <w:r>
        <w:rPr>
          <w:rFonts w:hint="eastAsia" w:hAnsi="仿宋_GB2312" w:cs="仿宋_GB2312"/>
          <w:kern w:val="2"/>
          <w:sz w:val="32"/>
          <w:szCs w:val="32"/>
          <w:highlight w:val="none"/>
          <w:lang w:val="en-US" w:eastAsia="zh-CN" w:bidi="ar-SA"/>
        </w:rPr>
        <w:t>基层政务服务模式。</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台儿庄区行政审批服务局</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            2022年7月5日</w:t>
      </w:r>
    </w:p>
    <w:p>
      <w:pPr>
        <w:pStyle w:val="2"/>
        <w:keepNext w:val="0"/>
        <w:keepLines w:val="0"/>
        <w:pageBreakBefore w:val="0"/>
        <w:widowControl w:val="0"/>
        <w:kinsoku/>
        <w:wordWrap/>
        <w:overflowPunct/>
        <w:topLinePunct w:val="0"/>
        <w:autoSpaceDE/>
        <w:autoSpaceDN/>
        <w:bidi w:val="0"/>
        <w:adjustRightInd/>
        <w:spacing w:line="5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snapToGrid w:val="0"/>
          <w:color w:val="000000"/>
          <w:kern w:val="0"/>
          <w:sz w:val="32"/>
          <w:szCs w:val="32"/>
          <w:u w:val="single"/>
          <w:lang w:val="en-US" w:eastAsia="zh-CN" w:bidi="ar"/>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BD3230"/>
    <w:multiLevelType w:val="multilevel"/>
    <w:tmpl w:val="23BD3230"/>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lang w:val="en-US"/>
      </w:rPr>
    </w:lvl>
    <w:lvl w:ilvl="3" w:tentative="0">
      <w:start w:val="1"/>
      <w:numFmt w:val="decimal"/>
      <w:lvlText w:val="%1.%2.%3.%4"/>
      <w:lvlJc w:val="left"/>
      <w:pPr>
        <w:ind w:left="850" w:hanging="708"/>
      </w:pPr>
      <w:rPr>
        <w:rFonts w:hint="eastAsia"/>
      </w:rPr>
    </w:lvl>
    <w:lvl w:ilvl="4" w:tentative="0">
      <w:start w:val="1"/>
      <w:numFmt w:val="decimal"/>
      <w:pStyle w:val="4"/>
      <w:lvlText w:val="%1.%2.%3.%4.%5"/>
      <w:lvlJc w:val="left"/>
      <w:pPr>
        <w:ind w:left="2551" w:hanging="850"/>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mY0NDJkMDBjN2QzNGM0YTI1ZWIzODZmYmZhY2QifQ=="/>
  </w:docVars>
  <w:rsids>
    <w:rsidRoot w:val="00000000"/>
    <w:rsid w:val="012D5971"/>
    <w:rsid w:val="03572B63"/>
    <w:rsid w:val="07CA4F08"/>
    <w:rsid w:val="0E3457D6"/>
    <w:rsid w:val="0EDA4230"/>
    <w:rsid w:val="11885BFF"/>
    <w:rsid w:val="123F000C"/>
    <w:rsid w:val="13AC084F"/>
    <w:rsid w:val="16E40222"/>
    <w:rsid w:val="182B31BE"/>
    <w:rsid w:val="191B0140"/>
    <w:rsid w:val="1CE36F30"/>
    <w:rsid w:val="1DCF1A4D"/>
    <w:rsid w:val="1FBC303F"/>
    <w:rsid w:val="20221DC4"/>
    <w:rsid w:val="22072795"/>
    <w:rsid w:val="230865AC"/>
    <w:rsid w:val="230F2E09"/>
    <w:rsid w:val="23EE5DF5"/>
    <w:rsid w:val="24004FDB"/>
    <w:rsid w:val="24324315"/>
    <w:rsid w:val="2AD752B9"/>
    <w:rsid w:val="2C8720EC"/>
    <w:rsid w:val="2D26209C"/>
    <w:rsid w:val="2E2C49CA"/>
    <w:rsid w:val="31AB0719"/>
    <w:rsid w:val="35BF7D93"/>
    <w:rsid w:val="36B40C85"/>
    <w:rsid w:val="3CA0098B"/>
    <w:rsid w:val="40C81FC2"/>
    <w:rsid w:val="470525E9"/>
    <w:rsid w:val="495A5150"/>
    <w:rsid w:val="4BEC1396"/>
    <w:rsid w:val="4E305AFF"/>
    <w:rsid w:val="4EDC7B74"/>
    <w:rsid w:val="50D70E34"/>
    <w:rsid w:val="51F70811"/>
    <w:rsid w:val="56680EAC"/>
    <w:rsid w:val="574A637E"/>
    <w:rsid w:val="5ADD112C"/>
    <w:rsid w:val="5B0B6505"/>
    <w:rsid w:val="5EBD37BE"/>
    <w:rsid w:val="629D7DD2"/>
    <w:rsid w:val="63344372"/>
    <w:rsid w:val="6760316A"/>
    <w:rsid w:val="67CD5490"/>
    <w:rsid w:val="67EE0F29"/>
    <w:rsid w:val="69252C2D"/>
    <w:rsid w:val="6AA94EA5"/>
    <w:rsid w:val="6C5555AE"/>
    <w:rsid w:val="6D712DBD"/>
    <w:rsid w:val="6EFE46BB"/>
    <w:rsid w:val="75795773"/>
    <w:rsid w:val="758B206A"/>
    <w:rsid w:val="76CA21EC"/>
    <w:rsid w:val="7AB01E79"/>
    <w:rsid w:val="7B560A24"/>
    <w:rsid w:val="7F032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5"/>
    <w:basedOn w:val="1"/>
    <w:next w:val="1"/>
    <w:qFormat/>
    <w:uiPriority w:val="9"/>
    <w:pPr>
      <w:keepNext/>
      <w:keepLines/>
      <w:numPr>
        <w:ilvl w:val="4"/>
        <w:numId w:val="1"/>
      </w:numPr>
      <w:ind w:left="851" w:hanging="851"/>
      <w:outlineLvl w:val="4"/>
    </w:pPr>
    <w:rPr>
      <w:b/>
      <w:bCs/>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13"/>
    </w:pPr>
    <w:rPr>
      <w:rFonts w:ascii="仿宋_GB2312" w:hAnsi="仿宋_GB2312" w:eastAsia="仿宋_GB2312" w:cs="仿宋_GB2312"/>
      <w:sz w:val="32"/>
      <w:szCs w:val="32"/>
      <w:lang w:val="zh-CN" w:bidi="zh-CN"/>
    </w:rPr>
  </w:style>
  <w:style w:type="paragraph" w:styleId="3">
    <w:name w:val="toc 5"/>
    <w:basedOn w:val="1"/>
    <w:next w:val="1"/>
    <w:qFormat/>
    <w:uiPriority w:val="0"/>
    <w:pPr>
      <w:ind w:left="1680" w:leftChars="800"/>
    </w:pPr>
    <w:rPr>
      <w:rFonts w:ascii="Times New Roman" w:hAnsi="Times New Roman"/>
    </w:rPr>
  </w:style>
  <w:style w:type="paragraph" w:styleId="5">
    <w:name w:val="Body Text Indent"/>
    <w:basedOn w:val="1"/>
    <w:next w:val="6"/>
    <w:qFormat/>
    <w:uiPriority w:val="0"/>
    <w:pPr>
      <w:tabs>
        <w:tab w:val="center" w:pos="4422"/>
      </w:tabs>
      <w:ind w:firstLine="2560" w:firstLineChars="800"/>
      <w:jc w:val="left"/>
    </w:pPr>
    <w:rPr>
      <w:rFonts w:eastAsia="楷体_GB2312"/>
    </w:rPr>
  </w:style>
  <w:style w:type="paragraph" w:styleId="6">
    <w:name w:val="header"/>
    <w:basedOn w:val="1"/>
    <w:qFormat/>
    <w:uiPriority w:val="0"/>
    <w:pPr>
      <w:pBdr>
        <w:top w:val="none" w:color="auto" w:sz="0" w:space="1"/>
        <w:left w:val="none" w:color="auto" w:sz="0" w:space="4"/>
        <w:bottom w:val="single" w:color="auto" w:sz="4" w:space="1"/>
        <w:right w:val="none" w:color="auto" w:sz="0" w:space="4"/>
      </w:pBdr>
      <w:tabs>
        <w:tab w:val="center" w:pos="4153"/>
        <w:tab w:val="right" w:pos="8306"/>
      </w:tabs>
      <w:snapToGrid w:val="0"/>
    </w:pPr>
    <w:rPr>
      <w:rFonts w:ascii="Calibri" w:hAnsi="Calibri" w:eastAsia="楷体_GB2312" w:cs="Calibri"/>
      <w:b/>
      <w:sz w:val="24"/>
      <w:szCs w:val="21"/>
    </w:rPr>
  </w:style>
  <w:style w:type="paragraph" w:styleId="7">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next w:val="1"/>
    <w:unhideWhenUsed/>
    <w:qFormat/>
    <w:uiPriority w:val="99"/>
    <w:pPr>
      <w:ind w:firstLine="420" w:firstLineChars="200"/>
    </w:pPr>
  </w:style>
  <w:style w:type="character" w:customStyle="1" w:styleId="12">
    <w:name w:val="NormalCharacter"/>
    <w:link w:val="1"/>
    <w:qFormat/>
    <w:uiPriority w:val="0"/>
    <w:rPr>
      <w:rFonts w:asciiTheme="minorHAnsi" w:hAnsiTheme="minorHAnsi" w:eastAsiaTheme="minorEastAsia" w:cstheme="minorBidi"/>
      <w:kern w:val="2"/>
      <w:sz w:val="21"/>
      <w:szCs w:val="24"/>
      <w:lang w:val="en-US" w:eastAsia="zh-CN" w:bidi="ar-SA"/>
    </w:rPr>
  </w:style>
  <w:style w:type="character" w:customStyle="1" w:styleId="13">
    <w:name w:val="15"/>
    <w:basedOn w:val="11"/>
    <w:qFormat/>
    <w:uiPriority w:val="0"/>
    <w:rPr>
      <w:rFonts w:hint="eastAsia" w:ascii="仿宋_GB2312" w:eastAsia="仿宋_GB2312"/>
      <w:sz w:val="32"/>
      <w:szCs w:val="32"/>
    </w:rPr>
  </w:style>
  <w:style w:type="paragraph" w:customStyle="1" w:styleId="14">
    <w:name w:val="章标题"/>
    <w:basedOn w:val="1"/>
    <w:next w:val="1"/>
    <w:qFormat/>
    <w:uiPriority w:val="0"/>
    <w:pPr>
      <w:adjustRightInd/>
      <w:snapToGrid/>
      <w:spacing w:before="158" w:after="153" w:line="646" w:lineRule="atLeast"/>
      <w:jc w:val="center"/>
    </w:pPr>
    <w:rPr>
      <w:rFonts w:ascii="Arial" w:hAnsi="Times New Roman" w:eastAsia="黑体"/>
      <w:color w:val="000000"/>
      <w:sz w:val="31"/>
      <w:szCs w:val="20"/>
      <w:u w:val="none"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1341</Words>
  <Characters>1378</Characters>
  <Lines>0</Lines>
  <Paragraphs>0</Paragraphs>
  <TotalTime>28</TotalTime>
  <ScaleCrop>false</ScaleCrop>
  <LinksUpToDate>false</LinksUpToDate>
  <CharactersWithSpaces>1475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2022-06-22T02:31:00Z</dcterms:created>
  <dc:creator>Administrator</dc:creator>
  <cp:lastModifiedBy>魏天</cp:lastModifiedBy>
  <cp:lastPrinted>2022-07-06T01:10:00Z</cp:lastPrinted>
  <dcterms:modified xsi:type="dcterms:W3CDTF">2023-03-30T06:50:47Z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3BC775F142E54B28A1ABE876330A3AA2</vt:lpwstr>
  </property>
</Properties>
</file>