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BA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台儿庄古城学校实验课（实践活动）安全管理制度</w:t>
      </w:r>
    </w:p>
    <w:p w14:paraId="0FEA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 xml:space="preserve"> </w:t>
      </w:r>
    </w:p>
    <w:p w14:paraId="4A93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一、总则</w:t>
      </w: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 xml:space="preserve"> </w:t>
      </w:r>
    </w:p>
    <w:p w14:paraId="6E7F1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1.实验课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实践活动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安全是学校安全工作的重要内容，坚持安全第一、预防为主、全程管控、谁组织谁负责、谁带队谁负责原则，实行校长负总责、分管领导牵头负责、各部门协同落实、全员参与监督的管理机制。</w:t>
      </w:r>
    </w:p>
    <w:p w14:paraId="42B25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2.本制度适用于学校校内实验课、实验室操作、综合实践活动、校外社会实践、社会调查、研学旅行、参观访问、公益劳动等所有实践类教育教学活动的安全管理。</w:t>
      </w:r>
    </w:p>
    <w:p w14:paraId="6B78F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二、组织管理与安全责任</w:t>
      </w:r>
    </w:p>
    <w:p w14:paraId="4CE2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1.学校成立实践活动安全工作领导小组，校长任组长，分管副校长任副组长，教务处、安全办、德育处、总务处、班主任、实验教师为成员，全面统筹、审批、监管各类实践与实验活动安全工作。</w:t>
      </w:r>
    </w:p>
    <w:p w14:paraId="4DB0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2.活动组织部门为安全直接责任部门，负责方案制定、风险评估、安全预案、报批报备、过程管理、应急处置。</w:t>
      </w:r>
    </w:p>
    <w:p w14:paraId="523FB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3.班主任、带队教师、指导教师为现场第一责任人，全程负责学生纪律教育、人数清点、秩序维护、安全防护、突发情况处理。</w:t>
      </w:r>
    </w:p>
    <w:p w14:paraId="3D465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德育处、总务处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负责交通审核、场地勘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、物资保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障、设施安全检查；安全办负责监督检查、预案审核、应急指导、事故上报。</w:t>
      </w:r>
    </w:p>
    <w:p w14:paraId="2287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三、校内实验课安全管理</w:t>
      </w:r>
    </w:p>
    <w:p w14:paraId="165E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1.实验课前必须对学生开展专项安全教育，明确操作规程、注意事项、防护要求与应急流程。</w:t>
      </w:r>
    </w:p>
    <w:p w14:paraId="52F4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2.实验教师必须提前检查仪器设备、水电、药品、防护器材安全状况，存在隐患不得开展实验。</w:t>
      </w:r>
    </w:p>
    <w:p w14:paraId="5C0C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3.严格规范危险化学品、易燃易爆、腐蚀性、有毒有害物品管理，实行专人保管、专柜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双人双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锁、领用登记、用后回收制度。</w:t>
      </w:r>
    </w:p>
    <w:p w14:paraId="7F6F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4.学生必须遵守实验纪律，按规范操作，不得擅自更改步骤、混合药品、违规操作；出现异常立即报告教师。</w:t>
      </w:r>
    </w:p>
    <w:p w14:paraId="749F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5.实验室保持通风、通道畅通，配备合格消防、防护、急救器材，定期检查维护。</w:t>
      </w:r>
    </w:p>
    <w:p w14:paraId="5B6F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四、校外实践活动安全管理</w:t>
      </w:r>
    </w:p>
    <w:p w14:paraId="38039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1.严格执行校外活动申报审批制度。组织校外研学、参观、劳动等活动，必须制定详细方案、安全措施、应急预案，经学校领导小组审核、校长签字批准后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，上报上级主管部门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方可实施。</w:t>
      </w:r>
    </w:p>
    <w:p w14:paraId="0151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2.活动前对路线、场地、环境进行实地安全勘查，不得组织学生到危险区域、无安全保障场所开展活动。</w:t>
      </w:r>
    </w:p>
    <w:p w14:paraId="7DA6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3.校外活动必须按规定配备足够带队教师、管理人员，明确分工、责任到人，全程看护学生。</w:t>
      </w:r>
    </w:p>
    <w:p w14:paraId="581A8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4.往返交通必须租用具备合法营运资质、证件齐全、车况良好的专业运输单位车辆，严禁乘坐病车、超载车、无资质车辆。</w:t>
      </w:r>
    </w:p>
    <w:p w14:paraId="1203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5.活动期间实行全程闭环管理，学生统一行动、不单独离队、不擅自活动；确需离队必须向带队教师请假并结伴往返。</w:t>
      </w:r>
    </w:p>
    <w:p w14:paraId="24C6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6.避免前往人群高度密集场所，在公共场所有序排队、文明活动，严防拥挤、踩踏、走失、交通意外伤害。</w:t>
      </w:r>
    </w:p>
    <w:p w14:paraId="21655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五、安全教育与应急准备</w:t>
      </w:r>
    </w:p>
    <w:p w14:paraId="075A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1.学校将实验、实践安全教育纳入常态化安全教育体系，通过主题班会、专题培训、安全演练等形式普及安全知识与避险技能。</w:t>
      </w:r>
    </w:p>
    <w:p w14:paraId="1DA6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2.每次活动必须制定安全应急预案，明确火灾、意外伤害、交通事故、食物中毒、走失、恶劣天气等突发情况处置流程。</w:t>
      </w:r>
    </w:p>
    <w:p w14:paraId="4DD5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3.配备必要急救药品、器材，明确紧急联系人、就近医院、报警方式，确保快速响应、有效处置。</w:t>
      </w:r>
    </w:p>
    <w:p w14:paraId="306F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、应急处置与事故报告</w:t>
      </w:r>
    </w:p>
    <w:p w14:paraId="1AEE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1.发生意外伤害、火灾、险情、突发疾病等突发事件，第一时间救治学生、控制现场、组织疏散，优先保障师生生命安全。</w:t>
      </w:r>
    </w:p>
    <w:p w14:paraId="616B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2.立即报告学校值班领导与主要负责人，按规定第一时间上报台儿庄区教育和体育局及公安、卫健等相关部门，不迟报、不漏报、不瞒报、不谎报。</w:t>
      </w:r>
    </w:p>
    <w:p w14:paraId="4710F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 xml:space="preserve">3.及时通知学生家长，做好沟通安抚、医疗救治、善后处置与调查总结工作。 </w:t>
      </w:r>
    </w:p>
    <w:p w14:paraId="42A5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、档案管理与责任追究</w:t>
      </w:r>
    </w:p>
    <w:p w14:paraId="14C3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1.建立健全实验与实践活动安全专项档案，包括：审批文件、活动方案、安全预案、安全教育记录、安全检查记录、应急演练、事故处置、整改情况等资料，专人管理、规范存档、长期保留。</w:t>
      </w:r>
    </w:p>
    <w:p w14:paraId="5639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2.严格落实安全责任追究制度。对认真履职、措施到位、成效显著的予以表扬；对未经审批擅自组织、管理失职、防护不到位、整改不力引发安全事故的，依规依纪严肃追究相关人员责任；涉嫌违法的，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由相关部门依规依法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处理。</w:t>
      </w:r>
    </w:p>
    <w:p w14:paraId="4ECB7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、附则</w:t>
      </w:r>
    </w:p>
    <w:p w14:paraId="2BA5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本制度自发布之日起施行，由学校教务处、安全管理办公室、德育处、总务处共同负责解释，上级政策调整时按最新规定同步修订。</w:t>
      </w:r>
    </w:p>
    <w:p w14:paraId="5F00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 xml:space="preserve"> </w:t>
      </w:r>
    </w:p>
    <w:p w14:paraId="59156A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default"/>
        </w:rPr>
        <w:t xml:space="preserve"> </w:t>
      </w:r>
    </w:p>
    <w:p w14:paraId="720D58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ABED8-C41B-4F80-8159-64CC8E151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99B72A-C01C-4042-8416-6A68E8B269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D93163-4745-4DDC-876F-840DF80C6136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9518D78-1EAE-49EB-9438-965B25AAB0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BCEDD64-2D21-4033-83EA-A9452940BF7A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3064"/>
    <w:rsid w:val="0C526FE5"/>
    <w:rsid w:val="2B7962DD"/>
    <w:rsid w:val="32113950"/>
    <w:rsid w:val="3CFD3248"/>
    <w:rsid w:val="4A5C4C0C"/>
    <w:rsid w:val="4D637AC4"/>
    <w:rsid w:val="5B311702"/>
    <w:rsid w:val="5F5E253B"/>
    <w:rsid w:val="641172AC"/>
    <w:rsid w:val="70EE7DA8"/>
    <w:rsid w:val="71BA3EF9"/>
    <w:rsid w:val="753C1E1F"/>
    <w:rsid w:val="78F73064"/>
    <w:rsid w:val="7C3C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8b0c971-f47e-4b9b-8228-19d970128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1604</Words>
  <Characters>1629</Characters>
  <Lines>0</Lines>
  <Paragraphs>0</Paragraphs>
  <TotalTime>5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2026-04-28T08:37:00Z</dcterms:created>
  <dc:creator>宋树生</dc:creator>
  <cp:lastModifiedBy>刘  ½＞¼</cp:lastModifiedBy>
  <dcterms:modified xsi:type="dcterms:W3CDTF">2026-05-07T03:27:10Z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5646C40CA865429F924C262C45841CA8_11</vt:lpwstr>
  </property>
  <property fmtid="{D5CDD505-2E9C-101B-9397-08002B2CF9AE}" pid="4" name="KSOTemplateDocerSaveRecord">
    <vt:lpwstr>eyJoZGlkIjoiNmIwYjU3YTBhYzljNGI5OTVkMzc3MmIxNjNkYTNlM2MiLCJ1c2VySWQiOiIzMzA3OTk2NTgifQ==</vt:lpwstr>
  </property>
</Properties>
</file>