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5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台儿庄古城学校校舍安全管理制度</w:t>
      </w:r>
    </w:p>
    <w:p w14:paraId="3A1FC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 xml:space="preserve"> </w:t>
      </w:r>
    </w:p>
    <w:p w14:paraId="70E11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ab/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一、适用范围 </w:t>
      </w:r>
    </w:p>
    <w:p w14:paraId="3EC84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本制度适用于台儿庄古城学校辖区内所有建筑物、构筑物及相关附属设施的安全管理，包括但不限于：教学楼、综合楼、食堂、图书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室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、实验室、专用教室、体育场馆、围墙、围栏、廊亭、景观设施、室外场地、水电管网、消防设施、防雷设施、安防设施、户外体育器材等。</w:t>
      </w:r>
    </w:p>
    <w:p w14:paraId="3F6DB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二、工作原则与总体要求</w:t>
      </w:r>
    </w:p>
    <w:p w14:paraId="2D5C1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1.坚持安全第一、预防为主、综合治理、责任到人，实行全员参与、全程管控、全面覆盖的校舍安全管理体系。</w:t>
      </w:r>
    </w:p>
    <w:p w14:paraId="239CA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2.校舍安全管理纳入学校平安校园建设、意识形态安全工作和安全生产责任制范畴，实行党政同责、一岗双责、失职追责。</w:t>
      </w:r>
    </w:p>
    <w:p w14:paraId="2CDB9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3.实行校长负责制、分级责任制，形成校长为第一责任人、分管校长为直接责任人、各部门协同配合、教职工共同参与的安全管理格局。</w:t>
      </w:r>
    </w:p>
    <w:p w14:paraId="3E286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三、日常巡查管理</w:t>
      </w:r>
    </w:p>
    <w:p w14:paraId="20F64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1.总务处、安全办为校舍安全日常管理责任部门，实行每日巡查制度，对校舍结构、屋面、墙面、门窗、楼梯、护栏、水电、消防、防雷、室外场地及其他附属设施开展全面检查。</w:t>
      </w:r>
    </w:p>
    <w:p w14:paraId="6B50A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2.巡查人员须规范填写巡查记录，发现隐患立即上报、及时处置。重大隐患须立即停止使用、设置警示、隔离风险，并第一时间报告分管校长及校长。</w:t>
      </w:r>
    </w:p>
    <w:p w14:paraId="4D9DD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3.全体教职工、班主任、各部门负责人均为校舍安全监督员，发现责任区域内隐患须立即报告，确保隐患及时发现、及时处理。</w:t>
      </w:r>
    </w:p>
    <w:p w14:paraId="4A370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四、定期检查与专业检测</w:t>
      </w:r>
    </w:p>
    <w:p w14:paraId="3C45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1.学校每学期组织一次全面校舍安全排查；极端天气、节假日前、汛期、冰雪天气前后开展专项检查。</w:t>
      </w:r>
    </w:p>
    <w:p w14:paraId="5194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2.对建筑结构、网架、屋架、门窗、消防设施、防雷装置、电梯、室外体育设施等重点部位，委托具有资质的专业机构进行定期检测，出具检测报告并归档。</w:t>
      </w:r>
    </w:p>
    <w:p w14:paraId="7F4C3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3.室外体育器材、塑胶场地、围栏、屋面防水、水电管线等设施按周期进行维护评估，必要时更新改造，确保长期安全可靠。</w:t>
      </w:r>
    </w:p>
    <w:p w14:paraId="006F6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五、维修改造管理</w:t>
      </w:r>
    </w:p>
    <w:p w14:paraId="64EAA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1.总务处制定年度校舍维修计划，优先安排涉及结构安全、消防安全、用电安全、用水安全的重点项目。</w:t>
      </w:r>
    </w:p>
    <w:p w14:paraId="2794F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2.大型维修、加固、改造项目，严格按照台儿庄区教育和体育局及相关部门规定，履行报批、招标、监理、验收等程序。</w:t>
      </w:r>
    </w:p>
    <w:p w14:paraId="6E80F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3.日常维修须选用合格材料，遵守施工规范，严格验收，确保维修质量和使用安全。</w:t>
      </w:r>
    </w:p>
    <w:p w14:paraId="4EBB1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六、校舍使用与活动安全管理</w:t>
      </w:r>
    </w:p>
    <w:p w14:paraId="451D6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1.校舍使用必须坚持安全、规范、有序原则，严禁擅自改变建筑用途、破坏结构安全、私拉乱接、违规占用消防通道。</w:t>
      </w:r>
    </w:p>
    <w:p w14:paraId="384AF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2.在校舍内举办集会、讲座、文体活动、实践活动等集体活动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，必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须执行谁主办、谁负责，提前审批安全预案，明确疏散路线和责任人。</w:t>
      </w:r>
    </w:p>
    <w:p w14:paraId="45133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3.活动负责人须全程在岗，确保场地安全、秩序良好，遇突发事件立即启动预案组织疏散。</w:t>
      </w:r>
    </w:p>
    <w:p w14:paraId="6ED6F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七</w:t>
      </w:r>
      <w:r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、突发事件应急处置</w:t>
      </w:r>
    </w:p>
    <w:p w14:paraId="23F58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1.校舍如发生倒塌、倾斜、渗漏、起火、设施损坏等险情，立即启动《台儿庄古城学校突发事件应急预案》。</w:t>
      </w:r>
    </w:p>
    <w:p w14:paraId="41FAC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2.第一时间组织师生疏散、抢险救治、信息上报，严禁迟报、漏报、瞒报、谎报。</w:t>
      </w:r>
    </w:p>
    <w:p w14:paraId="1E06A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3.重大事故按程序及时上报区教育和体育局及相关部门，配合开展调查与处置。</w:t>
      </w:r>
    </w:p>
    <w:p w14:paraId="5E3F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八</w:t>
      </w:r>
      <w:r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、责任追究</w:t>
      </w:r>
    </w:p>
    <w:p w14:paraId="79EFB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1.将校舍安全工作纳入学校安全生产责任制。</w:t>
      </w:r>
    </w:p>
    <w:p w14:paraId="628F2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.对失职渎职、整改不力、造成事故或重大影响的，依规依纪追究责任；涉嫌违法的，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由相关部门依规依法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 xml:space="preserve">处理。 </w:t>
      </w:r>
    </w:p>
    <w:p w14:paraId="1E8B1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九</w:t>
      </w:r>
      <w:r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、附则 </w:t>
      </w:r>
    </w:p>
    <w:p w14:paraId="4B781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 xml:space="preserve">本制度自发布之日起施行，由总务处、安全管理办公室负责解释。上级政策调整时，按最新要求及时修订。 </w:t>
      </w:r>
    </w:p>
    <w:p w14:paraId="0D13A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591F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/>
        </w:rPr>
        <w:t xml:space="preserve"> </w:t>
      </w: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50A686-3589-4F4F-AF66-F36179A6C6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5CCC89-C16F-4894-A5AF-F5695A57F2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49FE87F-EAC1-4780-BEC9-60D276AE240F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C7D3F81-A18E-4F6D-ACC4-4630B0BA429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E89AEAC-E25A-47D8-9891-996543693EB6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26E05"/>
    <w:rsid w:val="0B824763"/>
    <w:rsid w:val="0BAE081B"/>
    <w:rsid w:val="0F526E05"/>
    <w:rsid w:val="10802D34"/>
    <w:rsid w:val="11217B56"/>
    <w:rsid w:val="2CF73A07"/>
    <w:rsid w:val="37DC76A9"/>
    <w:rsid w:val="3C0E492E"/>
    <w:rsid w:val="3D96372B"/>
    <w:rsid w:val="4AB16BFE"/>
    <w:rsid w:val="6BF54B38"/>
    <w:rsid w:val="6D095905"/>
    <w:rsid w:val="72D5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c89be330-63be-4d2c-90e0-dd6fed090403</errorID>
      <errorWord>一岗双责</errorWord>
      <group>L1_Political</group>
      <groupName>政治性问题</groupName>
      <ability>L2_Keyword</ability>
      <abilityName>固定表述</abilityName>
      <candidateList>
        <item>“一岗双责”</item>
      </candidateList>
      <explain>注意检查当前固定表述标点是否使用规范。</explain>
      <paraID>239CA2CC</paraID>
      <start>45</start>
      <end>49</end>
      <status>unmodified</status>
      <modifiedWord/>
      <trackRevisions>false</trackRevisions>
    </reviewItem>
    <reviewItem>
      <errorID>e316b826-7d00-48b7-80a9-40ec5e6c2f08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384AF1CD</paraID>
      <start>28</start>
      <end>30</end>
      <status>modified</status>
      <modifiedWord>，必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72e47bf-9d65-4f71-8163-93c9e82f30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1269</Words>
  <Characters>1289</Characters>
  <Lines>0</Lines>
  <Paragraphs>0</Paragraphs>
  <TotalTime>24</TotalTime>
  <ScaleCrop>false</ScaleCrop>
  <LinksUpToDate>false</LinksUpToDate>
  <CharactersWithSpaces>1296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2026-04-28T07:53:00Z</dcterms:created>
  <dc:creator>宋树生</dc:creator>
  <cp:lastModifiedBy>刘  ½＞¼</cp:lastModifiedBy>
  <dcterms:modified xsi:type="dcterms:W3CDTF">2026-05-07T03:35:20Z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D3FA6A52388D48ED9148BB7E15F9D786_11</vt:lpwstr>
  </property>
  <property fmtid="{D5CDD505-2E9C-101B-9397-08002B2CF9AE}" pid="4" name="KSOTemplateDocerSaveRecord">
    <vt:lpwstr>eyJoZGlkIjoiNmIwYjU3YTBhYzljNGI5OTVkMzc3MmIxNjNkYTNlM2MiLCJ1c2VySWQiOiIzMzA3OTk2NTgifQ==</vt:lpwstr>
  </property>
</Properties>
</file>