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FCE3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cs="仿宋_GB2312"/>
          <w:bCs/>
          <w:color w:val="000000"/>
          <w:sz w:val="44"/>
          <w:szCs w:val="44"/>
          <w:shd w:val="clear" w:color="auto" w:fill="FFFFFF"/>
        </w:rPr>
      </w:pPr>
    </w:p>
    <w:p w14:paraId="1E336E2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cs="仿宋_GB2312"/>
          <w:bCs/>
          <w:color w:val="000000"/>
          <w:sz w:val="44"/>
          <w:szCs w:val="44"/>
          <w:shd w:val="clear" w:color="auto" w:fill="FFFFFF"/>
        </w:rPr>
      </w:pPr>
      <w:r>
        <w:rPr>
          <w:rFonts w:hint="eastAsia" w:ascii="方正小标宋简体" w:hAnsi="宋体" w:eastAsia="方正小标宋简体" w:cs="仿宋_GB2312"/>
          <w:bCs/>
          <w:color w:val="000000"/>
          <w:sz w:val="44"/>
          <w:szCs w:val="44"/>
          <w:shd w:val="clear" w:color="auto" w:fill="FFFFFF"/>
        </w:rPr>
        <w:t>枣庄市生态环境局台儿庄分局</w:t>
      </w:r>
    </w:p>
    <w:p w14:paraId="44CB411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cs="仿宋_GB2312"/>
          <w:bCs/>
          <w:color w:val="000000"/>
          <w:sz w:val="44"/>
          <w:szCs w:val="44"/>
          <w:shd w:val="clear" w:color="auto" w:fill="FFFFFF"/>
        </w:rPr>
      </w:pPr>
      <w:r>
        <w:rPr>
          <w:rFonts w:hint="eastAsia" w:ascii="方正小标宋简体" w:hAnsi="宋体" w:eastAsia="方正小标宋简体" w:cs="仿宋_GB2312"/>
          <w:bCs/>
          <w:color w:val="000000"/>
          <w:sz w:val="44"/>
          <w:szCs w:val="44"/>
          <w:shd w:val="clear" w:color="auto" w:fill="FFFFFF"/>
          <w:lang w:eastAsia="zh-CN"/>
        </w:rPr>
        <w:t>2025</w:t>
      </w:r>
      <w:r>
        <w:rPr>
          <w:rFonts w:hint="eastAsia" w:ascii="方正小标宋简体" w:hAnsi="宋体" w:eastAsia="方正小标宋简体" w:cs="仿宋_GB2312"/>
          <w:bCs/>
          <w:color w:val="000000"/>
          <w:sz w:val="44"/>
          <w:szCs w:val="44"/>
          <w:shd w:val="clear" w:color="auto" w:fill="FFFFFF"/>
        </w:rPr>
        <w:t>年政府信息公开工作年度报告</w:t>
      </w:r>
    </w:p>
    <w:p w14:paraId="6D19A39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cs="仿宋_GB2312"/>
          <w:bCs/>
          <w:color w:val="000000"/>
          <w:sz w:val="44"/>
          <w:szCs w:val="44"/>
          <w:shd w:val="clear" w:color="auto" w:fill="FFFFFF"/>
        </w:rPr>
      </w:pPr>
    </w:p>
    <w:p w14:paraId="2E45930E">
      <w:pPr>
        <w:keepNext w:val="0"/>
        <w:keepLines w:val="0"/>
        <w:pageBreakBefore w:val="0"/>
        <w:widowControl w:val="0"/>
        <w:kinsoku/>
        <w:wordWrap/>
        <w:overflowPunct/>
        <w:topLinePunct w:val="0"/>
        <w:autoSpaceDE/>
        <w:autoSpaceDN/>
        <w:bidi w:val="0"/>
        <w:adjustRightInd/>
        <w:snapToGrid/>
        <w:spacing w:line="560" w:lineRule="exact"/>
        <w:ind w:firstLine="618" w:firstLineChars="200"/>
        <w:textAlignment w:val="auto"/>
        <w:rPr>
          <w:rFonts w:ascii="仿宋_GB2312" w:hAnsi="宋体" w:eastAsia="仿宋_GB2312" w:cs="仿宋_GB2312"/>
          <w:color w:val="000000"/>
          <w:sz w:val="32"/>
          <w:szCs w:val="32"/>
          <w:shd w:val="clear" w:color="auto" w:fill="FFFFFF"/>
        </w:rPr>
      </w:pPr>
      <w:r>
        <w:rPr>
          <w:rFonts w:ascii="仿宋_GB2312" w:hAnsi="宋体" w:eastAsia="仿宋_GB2312" w:cs="仿宋_GB2312"/>
          <w:color w:val="000000"/>
          <w:sz w:val="32"/>
          <w:szCs w:val="32"/>
          <w:shd w:val="clear" w:color="auto" w:fill="FFFFFF"/>
        </w:rPr>
        <w:t>根据《中华人民共和国政府信息公开条例》（国务院令第711号）相关规定及《台儿庄区人民政府办公室关于做好</w:t>
      </w:r>
      <w:r>
        <w:rPr>
          <w:rFonts w:hint="eastAsia" w:ascii="仿宋_GB2312" w:hAnsi="宋体" w:eastAsia="仿宋_GB2312" w:cs="仿宋_GB2312"/>
          <w:color w:val="000000"/>
          <w:sz w:val="32"/>
          <w:szCs w:val="32"/>
          <w:shd w:val="clear" w:color="auto" w:fill="FFFFFF"/>
          <w:lang w:eastAsia="zh-CN"/>
        </w:rPr>
        <w:t>2025</w:t>
      </w:r>
      <w:r>
        <w:rPr>
          <w:rFonts w:ascii="仿宋_GB2312" w:hAnsi="宋体" w:eastAsia="仿宋_GB2312" w:cs="仿宋_GB2312"/>
          <w:color w:val="000000"/>
          <w:sz w:val="32"/>
          <w:szCs w:val="32"/>
          <w:shd w:val="clear" w:color="auto" w:fill="FFFFFF"/>
        </w:rPr>
        <w:t>年政府信息公开工作年度报告编制和发布工作的通知》要求，现向社会公布</w:t>
      </w:r>
      <w:r>
        <w:rPr>
          <w:rFonts w:hint="eastAsia" w:ascii="仿宋_GB2312" w:hAnsi="宋体" w:eastAsia="仿宋_GB2312" w:cs="仿宋_GB2312"/>
          <w:color w:val="000000"/>
          <w:sz w:val="32"/>
          <w:szCs w:val="32"/>
          <w:shd w:val="clear" w:color="auto" w:fill="FFFFFF"/>
        </w:rPr>
        <w:t>枣庄市生态环境局台儿庄分局</w:t>
      </w:r>
      <w:r>
        <w:rPr>
          <w:rFonts w:hint="eastAsia" w:ascii="仿宋_GB2312" w:hAnsi="宋体" w:eastAsia="仿宋_GB2312" w:cs="仿宋_GB2312"/>
          <w:color w:val="000000"/>
          <w:sz w:val="32"/>
          <w:szCs w:val="32"/>
          <w:shd w:val="clear" w:color="auto" w:fill="FFFFFF"/>
          <w:lang w:eastAsia="zh-CN"/>
        </w:rPr>
        <w:t>2025</w:t>
      </w:r>
      <w:r>
        <w:rPr>
          <w:rFonts w:ascii="仿宋_GB2312" w:hAnsi="宋体" w:eastAsia="仿宋_GB2312" w:cs="仿宋_GB2312"/>
          <w:color w:val="000000"/>
          <w:sz w:val="32"/>
          <w:szCs w:val="32"/>
          <w:shd w:val="clear" w:color="auto" w:fill="FFFFFF"/>
        </w:rPr>
        <w:t>年度政府信息公开报告。本报告由总体情况、主动公开政府信息情况、收到和处理政府信息公开申请情况、政府信息公开行政复议、行政诉讼情况、存在的主要问题及改进情况、其他需要报告的事项共六个部分组成。本报告中所列数据的统计时限为</w:t>
      </w:r>
      <w:r>
        <w:rPr>
          <w:rFonts w:hint="eastAsia" w:ascii="仿宋_GB2312" w:hAnsi="Ã¥Â¾Â®Ã¨Â½Â¯Ã©â€ºâ€¦Ã©Â»â€˜" w:eastAsia="仿宋_GB2312" w:cs="仿宋_GB2312"/>
          <w:color w:val="000000"/>
          <w:sz w:val="32"/>
          <w:szCs w:val="32"/>
          <w:shd w:val="clear" w:color="auto" w:fill="FFFFFF"/>
          <w:lang w:eastAsia="zh-CN"/>
        </w:rPr>
        <w:t>2025</w:t>
      </w:r>
      <w:r>
        <w:rPr>
          <w:rFonts w:ascii="仿宋_GB2312" w:hAnsi="宋体" w:eastAsia="仿宋_GB2312" w:cs="仿宋_GB2312"/>
          <w:color w:val="000000"/>
          <w:sz w:val="32"/>
          <w:szCs w:val="32"/>
          <w:shd w:val="clear" w:color="auto" w:fill="FFFFFF"/>
        </w:rPr>
        <w:t>年</w:t>
      </w:r>
      <w:r>
        <w:rPr>
          <w:rFonts w:ascii="仿宋_GB2312" w:hAnsi="Ã¥Â¾Â®Ã¨Â½Â¯Ã©â€ºâ€¦Ã©Â»â€˜" w:eastAsia="仿宋_GB2312" w:cs="仿宋_GB2312"/>
          <w:color w:val="000000"/>
          <w:sz w:val="32"/>
          <w:szCs w:val="32"/>
          <w:shd w:val="clear" w:color="auto" w:fill="FFFFFF"/>
        </w:rPr>
        <w:t>1</w:t>
      </w:r>
      <w:r>
        <w:rPr>
          <w:rFonts w:ascii="仿宋_GB2312" w:hAnsi="宋体" w:eastAsia="仿宋_GB2312" w:cs="仿宋_GB2312"/>
          <w:color w:val="000000"/>
          <w:sz w:val="32"/>
          <w:szCs w:val="32"/>
          <w:shd w:val="clear" w:color="auto" w:fill="FFFFFF"/>
        </w:rPr>
        <w:t>月</w:t>
      </w:r>
      <w:r>
        <w:rPr>
          <w:rFonts w:ascii="仿宋_GB2312" w:hAnsi="Ã¥Â¾Â®Ã¨Â½Â¯Ã©â€ºâ€¦Ã©Â»â€˜" w:eastAsia="仿宋_GB2312" w:cs="仿宋_GB2312"/>
          <w:color w:val="000000"/>
          <w:sz w:val="32"/>
          <w:szCs w:val="32"/>
          <w:shd w:val="clear" w:color="auto" w:fill="FFFFFF"/>
        </w:rPr>
        <w:t>1</w:t>
      </w:r>
      <w:r>
        <w:rPr>
          <w:rFonts w:ascii="仿宋_GB2312" w:hAnsi="宋体" w:eastAsia="仿宋_GB2312" w:cs="仿宋_GB2312"/>
          <w:color w:val="000000"/>
          <w:sz w:val="32"/>
          <w:szCs w:val="32"/>
          <w:shd w:val="clear" w:color="auto" w:fill="FFFFFF"/>
        </w:rPr>
        <w:t>日至</w:t>
      </w:r>
      <w:r>
        <w:rPr>
          <w:rFonts w:hint="eastAsia" w:ascii="仿宋_GB2312" w:hAnsi="Ã¥Â¾Â®Ã¨Â½Â¯Ã©â€ºâ€¦Ã©Â»â€˜" w:eastAsia="仿宋_GB2312" w:cs="仿宋_GB2312"/>
          <w:color w:val="000000"/>
          <w:sz w:val="32"/>
          <w:szCs w:val="32"/>
          <w:shd w:val="clear" w:color="auto" w:fill="FFFFFF"/>
          <w:lang w:eastAsia="zh-CN"/>
        </w:rPr>
        <w:t>2025</w:t>
      </w:r>
      <w:r>
        <w:rPr>
          <w:rFonts w:ascii="仿宋_GB2312" w:hAnsi="宋体" w:eastAsia="仿宋_GB2312" w:cs="仿宋_GB2312"/>
          <w:color w:val="000000"/>
          <w:sz w:val="32"/>
          <w:szCs w:val="32"/>
          <w:shd w:val="clear" w:color="auto" w:fill="FFFFFF"/>
        </w:rPr>
        <w:t>年</w:t>
      </w:r>
      <w:r>
        <w:rPr>
          <w:rFonts w:ascii="仿宋_GB2312" w:hAnsi="Ã¥Â¾Â®Ã¨Â½Â¯Ã©â€ºâ€¦Ã©Â»â€˜" w:eastAsia="仿宋_GB2312" w:cs="仿宋_GB2312"/>
          <w:color w:val="000000"/>
          <w:sz w:val="32"/>
          <w:szCs w:val="32"/>
          <w:shd w:val="clear" w:color="auto" w:fill="FFFFFF"/>
        </w:rPr>
        <w:t>12</w:t>
      </w:r>
      <w:r>
        <w:rPr>
          <w:rFonts w:ascii="仿宋_GB2312" w:hAnsi="宋体" w:eastAsia="仿宋_GB2312" w:cs="仿宋_GB2312"/>
          <w:color w:val="000000"/>
          <w:sz w:val="32"/>
          <w:szCs w:val="32"/>
          <w:shd w:val="clear" w:color="auto" w:fill="FFFFFF"/>
        </w:rPr>
        <w:t>月</w:t>
      </w:r>
      <w:r>
        <w:rPr>
          <w:rFonts w:ascii="仿宋_GB2312" w:hAnsi="Ã¥Â¾Â®Ã¨Â½Â¯Ã©â€ºâ€¦Ã©Â»â€˜" w:eastAsia="仿宋_GB2312" w:cs="仿宋_GB2312"/>
          <w:color w:val="000000"/>
          <w:sz w:val="32"/>
          <w:szCs w:val="32"/>
          <w:shd w:val="clear" w:color="auto" w:fill="FFFFFF"/>
        </w:rPr>
        <w:t>31</w:t>
      </w:r>
      <w:r>
        <w:rPr>
          <w:rFonts w:ascii="仿宋_GB2312" w:hAnsi="宋体" w:eastAsia="仿宋_GB2312" w:cs="仿宋_GB2312"/>
          <w:color w:val="000000"/>
          <w:sz w:val="32"/>
          <w:szCs w:val="32"/>
          <w:shd w:val="clear" w:color="auto" w:fill="FFFFFF"/>
        </w:rPr>
        <w:t>日。可通过台儿庄区政府门户网站（</w:t>
      </w:r>
      <w:r>
        <w:rPr>
          <w:rFonts w:ascii="仿宋_GB2312" w:hAnsi="Ã¥Â¾Â®Ã¨Â½Â¯Ã©â€ºâ€¦Ã©Â»â€˜" w:eastAsia="仿宋_GB2312" w:cs="仿宋_GB2312"/>
          <w:color w:val="000000"/>
          <w:sz w:val="32"/>
          <w:szCs w:val="32"/>
          <w:shd w:val="clear" w:color="auto" w:fill="FFFFFF"/>
        </w:rPr>
        <w:t>http://www.tez.gov.cn/</w:t>
      </w:r>
      <w:r>
        <w:rPr>
          <w:rFonts w:ascii="仿宋_GB2312" w:hAnsi="宋体" w:eastAsia="仿宋_GB2312" w:cs="仿宋_GB2312"/>
          <w:color w:val="000000"/>
          <w:sz w:val="32"/>
          <w:szCs w:val="32"/>
          <w:shd w:val="clear" w:color="auto" w:fill="FFFFFF"/>
        </w:rPr>
        <w:t>）查阅或下载。如对本报有疑问，请与</w:t>
      </w:r>
      <w:r>
        <w:rPr>
          <w:rFonts w:hint="eastAsia" w:ascii="仿宋_GB2312" w:hAnsi="宋体" w:eastAsia="仿宋_GB2312" w:cs="仿宋_GB2312"/>
          <w:color w:val="000000"/>
          <w:sz w:val="32"/>
          <w:szCs w:val="32"/>
          <w:shd w:val="clear" w:color="auto" w:fill="FFFFFF"/>
        </w:rPr>
        <w:t>区生态环境分局</w:t>
      </w:r>
      <w:r>
        <w:rPr>
          <w:rFonts w:ascii="仿宋_GB2312" w:hAnsi="宋体" w:eastAsia="仿宋_GB2312" w:cs="仿宋_GB2312"/>
          <w:color w:val="000000"/>
          <w:sz w:val="32"/>
          <w:szCs w:val="32"/>
          <w:shd w:val="clear" w:color="auto" w:fill="FFFFFF"/>
        </w:rPr>
        <w:t>联系（地址：台儿庄区</w:t>
      </w:r>
      <w:r>
        <w:rPr>
          <w:rFonts w:hint="eastAsia" w:ascii="仿宋_GB2312" w:hAnsi="宋体" w:eastAsia="仿宋_GB2312" w:cs="仿宋_GB2312"/>
          <w:color w:val="000000"/>
          <w:sz w:val="32"/>
          <w:szCs w:val="32"/>
          <w:shd w:val="clear" w:color="auto" w:fill="FFFFFF"/>
        </w:rPr>
        <w:t>文化路258</w:t>
      </w:r>
      <w:r>
        <w:rPr>
          <w:rFonts w:ascii="仿宋_GB2312" w:hAnsi="宋体" w:eastAsia="仿宋_GB2312" w:cs="仿宋_GB2312"/>
          <w:color w:val="000000"/>
          <w:sz w:val="32"/>
          <w:szCs w:val="32"/>
          <w:shd w:val="clear" w:color="auto" w:fill="FFFFFF"/>
        </w:rPr>
        <w:t>号；邮编：</w:t>
      </w:r>
      <w:r>
        <w:rPr>
          <w:rFonts w:ascii="仿宋_GB2312" w:hAnsi="Ã¥Â¾Â®Ã¨Â½Â¯Ã©â€ºâ€¦Ã©Â»â€˜" w:eastAsia="仿宋_GB2312" w:cs="仿宋_GB2312"/>
          <w:color w:val="000000"/>
          <w:sz w:val="32"/>
          <w:szCs w:val="32"/>
          <w:shd w:val="clear" w:color="auto" w:fill="FFFFFF"/>
        </w:rPr>
        <w:t>277400</w:t>
      </w:r>
      <w:r>
        <w:rPr>
          <w:rFonts w:ascii="仿宋_GB2312" w:hAnsi="宋体" w:eastAsia="仿宋_GB2312" w:cs="仿宋_GB2312"/>
          <w:color w:val="000000"/>
          <w:sz w:val="32"/>
          <w:szCs w:val="32"/>
          <w:shd w:val="clear" w:color="auto" w:fill="FFFFFF"/>
        </w:rPr>
        <w:t>；联系电话：0632-6611</w:t>
      </w:r>
      <w:r>
        <w:rPr>
          <w:rFonts w:hint="eastAsia" w:ascii="仿宋_GB2312" w:hAnsi="宋体" w:eastAsia="仿宋_GB2312" w:cs="仿宋_GB2312"/>
          <w:color w:val="000000"/>
          <w:sz w:val="32"/>
          <w:szCs w:val="32"/>
          <w:shd w:val="clear" w:color="auto" w:fill="FFFFFF"/>
        </w:rPr>
        <w:t>7</w:t>
      </w:r>
      <w:r>
        <w:rPr>
          <w:rFonts w:ascii="仿宋_GB2312" w:hAnsi="宋体" w:eastAsia="仿宋_GB2312" w:cs="仿宋_GB2312"/>
          <w:color w:val="000000"/>
          <w:sz w:val="32"/>
          <w:szCs w:val="32"/>
          <w:shd w:val="clear" w:color="auto" w:fill="FFFFFF"/>
        </w:rPr>
        <w:t>72；电子邮箱：tez</w:t>
      </w:r>
      <w:r>
        <w:rPr>
          <w:rFonts w:hint="eastAsia" w:ascii="仿宋_GB2312" w:hAnsi="宋体" w:eastAsia="仿宋_GB2312" w:cs="仿宋_GB2312"/>
          <w:color w:val="000000"/>
          <w:sz w:val="32"/>
          <w:szCs w:val="32"/>
          <w:shd w:val="clear" w:color="auto" w:fill="FFFFFF"/>
        </w:rPr>
        <w:t>hb</w:t>
      </w:r>
      <w:r>
        <w:rPr>
          <w:rFonts w:ascii="仿宋_GB2312" w:hAnsi="宋体" w:eastAsia="仿宋_GB2312" w:cs="仿宋_GB2312"/>
          <w:color w:val="000000"/>
          <w:sz w:val="32"/>
          <w:szCs w:val="32"/>
          <w:shd w:val="clear" w:color="auto" w:fill="FFFFFF"/>
        </w:rPr>
        <w:t>j@zz.shandong.cn）。</w:t>
      </w:r>
    </w:p>
    <w:p w14:paraId="1454D75E">
      <w:pPr>
        <w:keepNext w:val="0"/>
        <w:keepLines w:val="0"/>
        <w:pageBreakBefore w:val="0"/>
        <w:widowControl w:val="0"/>
        <w:kinsoku/>
        <w:wordWrap/>
        <w:overflowPunct/>
        <w:topLinePunct w:val="0"/>
        <w:autoSpaceDE/>
        <w:autoSpaceDN/>
        <w:bidi w:val="0"/>
        <w:adjustRightInd/>
        <w:snapToGrid/>
        <w:spacing w:line="560" w:lineRule="exact"/>
        <w:ind w:firstLine="618" w:firstLineChars="200"/>
        <w:textAlignment w:val="auto"/>
        <w:rPr>
          <w:rFonts w:hint="eastAsia" w:ascii="黑体" w:hAnsi="黑体" w:eastAsia="黑体" w:cs="黑体"/>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一、总体情况</w:t>
      </w:r>
    </w:p>
    <w:p w14:paraId="2BF786CD">
      <w:pPr>
        <w:keepNext w:val="0"/>
        <w:keepLines w:val="0"/>
        <w:pageBreakBefore w:val="0"/>
        <w:widowControl w:val="0"/>
        <w:kinsoku/>
        <w:wordWrap/>
        <w:overflowPunct/>
        <w:topLinePunct w:val="0"/>
        <w:autoSpaceDE/>
        <w:autoSpaceDN/>
        <w:bidi w:val="0"/>
        <w:adjustRightInd/>
        <w:snapToGrid/>
        <w:spacing w:line="560" w:lineRule="exact"/>
        <w:ind w:firstLine="618" w:firstLineChars="200"/>
        <w:textAlignment w:val="auto"/>
        <w:rPr>
          <w:rFonts w:ascii="仿宋_GB2312" w:hAnsi="宋体" w:eastAsia="仿宋_GB2312" w:cs="仿宋_GB2312"/>
          <w:color w:val="000000"/>
          <w:sz w:val="32"/>
          <w:szCs w:val="32"/>
          <w:shd w:val="clear" w:color="auto" w:fill="FFFFFF"/>
        </w:rPr>
      </w:pPr>
      <w:r>
        <w:rPr>
          <w:rFonts w:hint="eastAsia" w:ascii="仿宋_GB2312" w:hAnsi="宋体" w:eastAsia="仿宋_GB2312" w:cs="仿宋_GB2312"/>
          <w:color w:val="000000"/>
          <w:sz w:val="32"/>
          <w:szCs w:val="32"/>
          <w:shd w:val="clear" w:color="auto" w:fill="FFFFFF"/>
          <w:lang w:eastAsia="zh-CN"/>
        </w:rPr>
        <w:t>区生态环境分</w:t>
      </w:r>
      <w:r>
        <w:rPr>
          <w:rFonts w:hint="eastAsia" w:ascii="仿宋_GB2312" w:hAnsi="宋体" w:eastAsia="仿宋_GB2312" w:cs="仿宋_GB2312"/>
          <w:i w:val="0"/>
          <w:iCs w:val="0"/>
          <w:caps w:val="0"/>
          <w:color w:val="000000"/>
          <w:spacing w:val="0"/>
          <w:sz w:val="31"/>
          <w:szCs w:val="31"/>
          <w:shd w:val="clear" w:fill="FFFFFF"/>
          <w:lang w:eastAsia="zh-CN"/>
        </w:rPr>
        <w:t>局</w:t>
      </w:r>
      <w:r>
        <w:rPr>
          <w:rFonts w:ascii="仿宋_GB2312" w:hAnsi="宋体" w:eastAsia="仿宋_GB2312" w:cs="仿宋_GB2312"/>
          <w:i w:val="0"/>
          <w:iCs w:val="0"/>
          <w:caps w:val="0"/>
          <w:color w:val="000000"/>
          <w:spacing w:val="0"/>
          <w:sz w:val="31"/>
          <w:szCs w:val="31"/>
          <w:shd w:val="clear" w:fill="FFFFFF"/>
        </w:rPr>
        <w:t>结合单位实际，按照各级关于政府信息公开工作的有关要求部署,坚持“公开为常态,不公开为例外”</w:t>
      </w:r>
      <w:r>
        <w:rPr>
          <w:rFonts w:hint="eastAsia" w:ascii="仿宋_GB2312" w:hAnsi="宋体" w:eastAsia="仿宋_GB2312" w:cs="仿宋_GB2312"/>
          <w:i w:val="0"/>
          <w:iCs w:val="0"/>
          <w:caps w:val="0"/>
          <w:color w:val="000000"/>
          <w:spacing w:val="0"/>
          <w:sz w:val="31"/>
          <w:szCs w:val="31"/>
          <w:shd w:val="clear" w:fill="FFFFFF"/>
          <w:lang w:eastAsia="zh-CN"/>
        </w:rPr>
        <w:t>多措并举</w:t>
      </w:r>
      <w:r>
        <w:rPr>
          <w:rFonts w:ascii="仿宋_GB2312" w:hAnsi="宋体" w:eastAsia="仿宋_GB2312" w:cs="仿宋_GB2312"/>
          <w:i w:val="0"/>
          <w:iCs w:val="0"/>
          <w:caps w:val="0"/>
          <w:color w:val="000000"/>
          <w:spacing w:val="0"/>
          <w:sz w:val="31"/>
          <w:szCs w:val="31"/>
          <w:shd w:val="clear" w:fill="FFFFFF"/>
        </w:rPr>
        <w:t>加强信息公开工作管理，健全政府信息公开机制，提升</w:t>
      </w:r>
      <w:r>
        <w:rPr>
          <w:rFonts w:ascii="仿宋_GB2312" w:hAnsi="宋体" w:eastAsia="仿宋_GB2312" w:cs="仿宋_GB2312"/>
          <w:i w:val="0"/>
          <w:iCs w:val="0"/>
          <w:caps w:val="0"/>
          <w:color w:val="000000"/>
          <w:spacing w:val="0"/>
          <w:sz w:val="32"/>
          <w:szCs w:val="32"/>
          <w:shd w:val="clear" w:fill="FFFFFF"/>
        </w:rPr>
        <w:t>政务公开质量，深化重点领域信息公开</w:t>
      </w:r>
      <w:r>
        <w:rPr>
          <w:rFonts w:hint="eastAsia" w:ascii="仿宋_GB2312" w:hAnsi="宋体" w:eastAsia="仿宋_GB2312" w:cs="仿宋_GB2312"/>
          <w:i w:val="0"/>
          <w:iCs w:val="0"/>
          <w:caps w:val="0"/>
          <w:color w:val="000000"/>
          <w:spacing w:val="0"/>
          <w:sz w:val="32"/>
          <w:szCs w:val="32"/>
          <w:shd w:val="clear" w:fill="FFFFFF"/>
          <w:lang w:eastAsia="zh-CN"/>
        </w:rPr>
        <w:t>，</w:t>
      </w:r>
      <w:r>
        <w:rPr>
          <w:rFonts w:ascii="仿宋_GB2312" w:hAnsi="宋体" w:eastAsia="仿宋_GB2312" w:cs="仿宋_GB2312"/>
          <w:i w:val="0"/>
          <w:iCs w:val="0"/>
          <w:caps w:val="0"/>
          <w:color w:val="000000"/>
          <w:spacing w:val="0"/>
          <w:sz w:val="31"/>
          <w:szCs w:val="31"/>
          <w:shd w:val="clear" w:fill="FFFFFF"/>
        </w:rPr>
        <w:t>有效推动</w:t>
      </w:r>
      <w:r>
        <w:rPr>
          <w:rFonts w:hint="eastAsia" w:ascii="仿宋_GB2312" w:hAnsi="宋体" w:eastAsia="仿宋_GB2312" w:cs="仿宋_GB2312"/>
          <w:i w:val="0"/>
          <w:iCs w:val="0"/>
          <w:caps w:val="0"/>
          <w:color w:val="000000"/>
          <w:spacing w:val="0"/>
          <w:sz w:val="31"/>
          <w:szCs w:val="31"/>
          <w:shd w:val="clear" w:fill="FFFFFF"/>
          <w:lang w:eastAsia="zh-CN"/>
        </w:rPr>
        <w:t>生态环境</w:t>
      </w:r>
      <w:r>
        <w:rPr>
          <w:rFonts w:ascii="仿宋_GB2312" w:hAnsi="宋体" w:eastAsia="仿宋_GB2312" w:cs="仿宋_GB2312"/>
          <w:i w:val="0"/>
          <w:iCs w:val="0"/>
          <w:caps w:val="0"/>
          <w:color w:val="000000"/>
          <w:spacing w:val="0"/>
          <w:sz w:val="31"/>
          <w:szCs w:val="31"/>
          <w:shd w:val="clear" w:fill="FFFFFF"/>
        </w:rPr>
        <w:t>领域政务公开工作</w:t>
      </w:r>
      <w:r>
        <w:rPr>
          <w:rFonts w:ascii="仿宋_GB2312" w:hAnsi="宋体" w:eastAsia="仿宋_GB2312" w:cs="仿宋_GB2312"/>
          <w:color w:val="000000"/>
          <w:sz w:val="32"/>
          <w:szCs w:val="32"/>
          <w:shd w:val="clear" w:color="auto" w:fill="FFFFFF"/>
        </w:rPr>
        <w:t>。</w:t>
      </w:r>
    </w:p>
    <w:p w14:paraId="589EAFE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18" w:firstLineChars="200"/>
        <w:textAlignment w:val="auto"/>
        <w:rPr>
          <w:rFonts w:hint="eastAsia" w:ascii="楷体_GB2312" w:hAnsi="仿宋" w:eastAsia="楷体_GB2312" w:cs="仿宋"/>
          <w:color w:val="333333"/>
          <w:sz w:val="32"/>
          <w:szCs w:val="30"/>
          <w:shd w:val="clear" w:color="auto" w:fill="FFFFFF"/>
        </w:rPr>
      </w:pPr>
      <w:r>
        <w:rPr>
          <w:rFonts w:hint="eastAsia" w:ascii="楷体_GB2312" w:hAnsi="仿宋" w:eastAsia="楷体_GB2312" w:cs="仿宋"/>
          <w:color w:val="333333"/>
          <w:sz w:val="32"/>
          <w:szCs w:val="30"/>
          <w:shd w:val="clear" w:color="auto" w:fill="FFFFFF"/>
        </w:rPr>
        <w:t>主动公开</w:t>
      </w:r>
    </w:p>
    <w:p w14:paraId="25D755C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18" w:firstLineChars="200"/>
        <w:textAlignment w:val="auto"/>
        <w:rPr>
          <w:rFonts w:ascii="仿宋_GB2312" w:hAnsi="宋体" w:eastAsia="仿宋_GB2312" w:cs="仿宋_GB2312"/>
          <w:color w:val="000000"/>
          <w:sz w:val="32"/>
          <w:szCs w:val="32"/>
          <w:shd w:val="clear" w:color="auto" w:fill="FFFFFF"/>
        </w:rPr>
      </w:pPr>
      <w:r>
        <w:rPr>
          <w:rFonts w:ascii="仿宋_GB2312" w:hAnsi="宋体" w:eastAsia="仿宋_GB2312" w:cs="仿宋_GB2312"/>
          <w:i w:val="0"/>
          <w:iCs w:val="0"/>
          <w:caps w:val="0"/>
          <w:color w:val="00000A"/>
          <w:spacing w:val="0"/>
          <w:sz w:val="32"/>
          <w:szCs w:val="32"/>
          <w:shd w:val="clear" w:fill="FFFFFF"/>
        </w:rPr>
        <w:t>202</w:t>
      </w:r>
      <w:r>
        <w:rPr>
          <w:rFonts w:hint="eastAsia" w:ascii="仿宋_GB2312" w:hAnsi="宋体" w:eastAsia="仿宋_GB2312" w:cs="仿宋_GB2312"/>
          <w:i w:val="0"/>
          <w:iCs w:val="0"/>
          <w:caps w:val="0"/>
          <w:color w:val="00000A"/>
          <w:spacing w:val="0"/>
          <w:sz w:val="32"/>
          <w:szCs w:val="32"/>
          <w:shd w:val="clear" w:fill="FFFFFF"/>
          <w:lang w:val="en-US" w:eastAsia="zh-CN"/>
        </w:rPr>
        <w:t>5</w:t>
      </w:r>
      <w:r>
        <w:rPr>
          <w:rFonts w:hint="eastAsia" w:ascii="仿宋_GB2312" w:hAnsi="宋体" w:eastAsia="仿宋_GB2312" w:cs="仿宋_GB2312"/>
          <w:i w:val="0"/>
          <w:iCs w:val="0"/>
          <w:caps w:val="0"/>
          <w:color w:val="000000"/>
          <w:spacing w:val="0"/>
          <w:sz w:val="32"/>
          <w:szCs w:val="32"/>
          <w:shd w:val="clear" w:fill="FFFFFF"/>
        </w:rPr>
        <w:t>年，我局通过台儿庄区政府门户网站政府信息公开平台主动公开各类信息</w:t>
      </w:r>
      <w:r>
        <w:rPr>
          <w:rFonts w:hint="eastAsia" w:ascii="仿宋_GB2312" w:hAnsi="宋体" w:eastAsia="仿宋_GB2312" w:cs="仿宋_GB2312"/>
          <w:i w:val="0"/>
          <w:iCs w:val="0"/>
          <w:caps w:val="0"/>
          <w:color w:val="000000"/>
          <w:spacing w:val="0"/>
          <w:sz w:val="32"/>
          <w:szCs w:val="32"/>
          <w:shd w:val="clear" w:fill="FFFFFF"/>
          <w:lang w:eastAsia="zh-CN"/>
        </w:rPr>
        <w:t>共</w:t>
      </w:r>
      <w:r>
        <w:rPr>
          <w:rFonts w:hint="eastAsia" w:ascii="仿宋_GB2312" w:hAnsi="宋体" w:eastAsia="仿宋_GB2312" w:cs="仿宋_GB2312"/>
          <w:i w:val="0"/>
          <w:iCs w:val="0"/>
          <w:caps w:val="0"/>
          <w:color w:val="000000"/>
          <w:spacing w:val="0"/>
          <w:sz w:val="32"/>
          <w:szCs w:val="32"/>
          <w:shd w:val="clear" w:fill="FFFFFF"/>
        </w:rPr>
        <w:t>1</w:t>
      </w:r>
      <w:r>
        <w:rPr>
          <w:rFonts w:hint="eastAsia" w:ascii="仿宋_GB2312" w:hAnsi="宋体" w:eastAsia="仿宋_GB2312" w:cs="仿宋_GB2312"/>
          <w:i w:val="0"/>
          <w:iCs w:val="0"/>
          <w:caps w:val="0"/>
          <w:color w:val="000000"/>
          <w:spacing w:val="0"/>
          <w:sz w:val="32"/>
          <w:szCs w:val="32"/>
          <w:shd w:val="clear" w:fill="FFFFFF"/>
          <w:lang w:val="en-US" w:eastAsia="zh-CN"/>
        </w:rPr>
        <w:t>50</w:t>
      </w:r>
      <w:r>
        <w:rPr>
          <w:rFonts w:hint="eastAsia" w:ascii="仿宋_GB2312" w:hAnsi="宋体" w:eastAsia="仿宋_GB2312" w:cs="仿宋_GB2312"/>
          <w:i w:val="0"/>
          <w:iCs w:val="0"/>
          <w:caps w:val="0"/>
          <w:color w:val="000000"/>
          <w:spacing w:val="0"/>
          <w:sz w:val="32"/>
          <w:szCs w:val="32"/>
          <w:shd w:val="clear" w:fill="FFFFFF"/>
        </w:rPr>
        <w:t>条</w:t>
      </w:r>
      <w:r>
        <w:rPr>
          <w:rFonts w:hint="eastAsia" w:ascii="仿宋_GB2312" w:hAnsi="宋体" w:eastAsia="仿宋_GB2312" w:cs="仿宋_GB2312"/>
          <w:i w:val="0"/>
          <w:iCs w:val="0"/>
          <w:caps w:val="0"/>
          <w:color w:val="000000"/>
          <w:spacing w:val="0"/>
          <w:sz w:val="32"/>
          <w:szCs w:val="32"/>
          <w:shd w:val="clear" w:fill="FFFFFF"/>
          <w:lang w:eastAsia="zh-CN"/>
        </w:rPr>
        <w:t>。</w:t>
      </w:r>
    </w:p>
    <w:p w14:paraId="7FDF1E3E">
      <w:pPr>
        <w:jc w:val="center"/>
        <w:rPr>
          <w:rFonts w:hint="eastAsia" w:ascii="仿宋_GB2312" w:hAnsi="宋体" w:eastAsia="仿宋_GB2312" w:cs="仿宋_GB2312"/>
          <w:color w:val="000000"/>
          <w:sz w:val="32"/>
          <w:szCs w:val="32"/>
          <w:shd w:val="clear" w:color="auto" w:fill="FFFFFF"/>
          <w:lang w:eastAsia="zh-CN"/>
        </w:rPr>
      </w:pPr>
      <w:r>
        <w:rPr>
          <w:rFonts w:hint="eastAsia" w:ascii="仿宋_GB2312" w:hAnsi="宋体" w:eastAsia="仿宋_GB2312" w:cs="仿宋_GB2312"/>
          <w:color w:val="000000"/>
          <w:sz w:val="32"/>
          <w:szCs w:val="32"/>
          <w:shd w:val="clear" w:color="auto" w:fill="FFFFFF"/>
          <w:lang w:eastAsia="zh-CN"/>
        </w:rPr>
        <w:drawing>
          <wp:inline distT="0" distB="0" distL="114300" distR="114300">
            <wp:extent cx="5542915" cy="3669665"/>
            <wp:effectExtent l="0" t="0" r="635" b="6985"/>
            <wp:docPr id="1" name="图片 1" descr="9d0f149d-bd02-498f-a67d-507fd0a856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d0f149d-bd02-498f-a67d-507fd0a856c0"/>
                    <pic:cNvPicPr>
                      <a:picLocks noChangeAspect="1"/>
                    </pic:cNvPicPr>
                  </pic:nvPicPr>
                  <pic:blipFill>
                    <a:blip r:embed="rId6"/>
                    <a:stretch>
                      <a:fillRect/>
                    </a:stretch>
                  </pic:blipFill>
                  <pic:spPr>
                    <a:xfrm>
                      <a:off x="0" y="0"/>
                      <a:ext cx="5542915" cy="3669665"/>
                    </a:xfrm>
                    <a:prstGeom prst="rect">
                      <a:avLst/>
                    </a:prstGeom>
                  </pic:spPr>
                </pic:pic>
              </a:graphicData>
            </a:graphic>
          </wp:inline>
        </w:drawing>
      </w:r>
    </w:p>
    <w:p w14:paraId="455B0888">
      <w:pPr>
        <w:keepNext w:val="0"/>
        <w:keepLines w:val="0"/>
        <w:pageBreakBefore w:val="0"/>
        <w:widowControl w:val="0"/>
        <w:kinsoku/>
        <w:wordWrap/>
        <w:overflowPunct/>
        <w:topLinePunct w:val="0"/>
        <w:autoSpaceDE/>
        <w:autoSpaceDN/>
        <w:bidi w:val="0"/>
        <w:adjustRightInd/>
        <w:snapToGrid/>
        <w:spacing w:line="560" w:lineRule="exact"/>
        <w:ind w:firstLine="618" w:firstLineChars="200"/>
        <w:textAlignment w:val="auto"/>
        <w:rPr>
          <w:rFonts w:hint="eastAsia" w:ascii="楷体_GB2312" w:hAnsi="楷体_GB2312" w:eastAsia="楷体_GB2312" w:cs="楷体_GB2312"/>
          <w:color w:val="000000"/>
          <w:sz w:val="32"/>
          <w:szCs w:val="32"/>
          <w:shd w:val="clear" w:color="auto" w:fill="FFFFFF"/>
        </w:rPr>
      </w:pPr>
      <w:r>
        <w:rPr>
          <w:rFonts w:hint="eastAsia" w:ascii="楷体_GB2312" w:hAnsi="楷体_GB2312" w:eastAsia="楷体_GB2312" w:cs="楷体_GB2312"/>
          <w:color w:val="000000"/>
          <w:sz w:val="32"/>
          <w:szCs w:val="32"/>
          <w:shd w:val="clear" w:color="auto" w:fill="FFFFFF"/>
        </w:rPr>
        <w:t>（二）依申请公开方面</w:t>
      </w:r>
    </w:p>
    <w:p w14:paraId="44044AD5">
      <w:pPr>
        <w:keepNext w:val="0"/>
        <w:keepLines w:val="0"/>
        <w:pageBreakBefore w:val="0"/>
        <w:widowControl w:val="0"/>
        <w:kinsoku/>
        <w:wordWrap/>
        <w:overflowPunct/>
        <w:topLinePunct w:val="0"/>
        <w:autoSpaceDE/>
        <w:autoSpaceDN/>
        <w:bidi w:val="0"/>
        <w:adjustRightInd/>
        <w:snapToGrid/>
        <w:spacing w:line="560" w:lineRule="exact"/>
        <w:ind w:firstLine="618" w:firstLineChars="200"/>
        <w:textAlignment w:val="auto"/>
        <w:rPr>
          <w:rFonts w:ascii="仿宋_GB2312" w:hAnsi="宋体" w:eastAsia="仿宋_GB2312" w:cs="仿宋_GB2312"/>
          <w:color w:val="000000"/>
          <w:sz w:val="32"/>
          <w:szCs w:val="32"/>
          <w:shd w:val="clear" w:color="auto" w:fill="FFFFFF"/>
        </w:rPr>
      </w:pPr>
      <w:r>
        <w:rPr>
          <w:rFonts w:hint="eastAsia" w:ascii="仿宋_GB2312" w:hAnsi="宋体" w:eastAsia="仿宋_GB2312" w:cs="仿宋_GB2312"/>
          <w:color w:val="000000"/>
          <w:sz w:val="32"/>
          <w:szCs w:val="32"/>
          <w:shd w:val="clear" w:color="auto" w:fill="FFFFFF"/>
          <w:lang w:eastAsia="zh-CN"/>
        </w:rPr>
        <w:t>2025</w:t>
      </w:r>
      <w:r>
        <w:rPr>
          <w:rFonts w:hint="eastAsia" w:ascii="仿宋_GB2312" w:hAnsi="宋体" w:eastAsia="仿宋_GB2312" w:cs="仿宋_GB2312"/>
          <w:color w:val="000000"/>
          <w:sz w:val="32"/>
          <w:szCs w:val="32"/>
          <w:shd w:val="clear" w:color="auto" w:fill="FFFFFF"/>
        </w:rPr>
        <w:t>年，收到政府信息公开申请</w:t>
      </w:r>
      <w:r>
        <w:rPr>
          <w:rFonts w:hint="eastAsia" w:ascii="仿宋_GB2312" w:hAnsi="宋体" w:eastAsia="仿宋_GB2312" w:cs="仿宋_GB2312"/>
          <w:color w:val="000000"/>
          <w:sz w:val="32"/>
          <w:szCs w:val="32"/>
          <w:shd w:val="clear" w:color="auto" w:fill="FFFFFF"/>
          <w:lang w:val="en"/>
        </w:rPr>
        <w:t>0</w:t>
      </w:r>
      <w:r>
        <w:rPr>
          <w:rFonts w:hint="eastAsia" w:ascii="仿宋_GB2312" w:hAnsi="宋体" w:eastAsia="仿宋_GB2312" w:cs="仿宋_GB2312"/>
          <w:color w:val="000000"/>
          <w:sz w:val="32"/>
          <w:szCs w:val="32"/>
          <w:shd w:val="clear" w:color="auto" w:fill="FFFFFF"/>
        </w:rPr>
        <w:t>件，因政府信息公开被申请行政复议0件，提起行政诉讼0件，无收费情况。</w:t>
      </w:r>
    </w:p>
    <w:p w14:paraId="56280C8D">
      <w:pPr>
        <w:keepNext w:val="0"/>
        <w:keepLines w:val="0"/>
        <w:pageBreakBefore w:val="0"/>
        <w:widowControl w:val="0"/>
        <w:kinsoku/>
        <w:wordWrap/>
        <w:overflowPunct/>
        <w:topLinePunct w:val="0"/>
        <w:autoSpaceDE/>
        <w:autoSpaceDN/>
        <w:bidi w:val="0"/>
        <w:adjustRightInd/>
        <w:snapToGrid/>
        <w:spacing w:line="560" w:lineRule="exact"/>
        <w:ind w:firstLine="618" w:firstLineChars="200"/>
        <w:textAlignment w:val="auto"/>
        <w:rPr>
          <w:rFonts w:hint="eastAsia" w:ascii="楷体_GB2312" w:hAnsi="楷体_GB2312" w:eastAsia="楷体_GB2312" w:cs="楷体_GB2312"/>
          <w:color w:val="000000"/>
          <w:sz w:val="32"/>
          <w:szCs w:val="32"/>
          <w:shd w:val="clear" w:color="auto" w:fill="FFFFFF"/>
        </w:rPr>
      </w:pPr>
      <w:r>
        <w:rPr>
          <w:rFonts w:hint="eastAsia" w:ascii="楷体_GB2312" w:hAnsi="楷体_GB2312" w:eastAsia="楷体_GB2312" w:cs="楷体_GB2312"/>
          <w:color w:val="000000"/>
          <w:sz w:val="32"/>
          <w:szCs w:val="32"/>
          <w:shd w:val="clear" w:color="auto" w:fill="FFFFFF"/>
        </w:rPr>
        <w:t>（三）政府信息管理方面</w:t>
      </w:r>
    </w:p>
    <w:p w14:paraId="42228EDE">
      <w:pPr>
        <w:keepNext w:val="0"/>
        <w:keepLines w:val="0"/>
        <w:pageBreakBefore w:val="0"/>
        <w:widowControl w:val="0"/>
        <w:kinsoku/>
        <w:wordWrap/>
        <w:overflowPunct/>
        <w:topLinePunct w:val="0"/>
        <w:autoSpaceDE/>
        <w:autoSpaceDN/>
        <w:bidi w:val="0"/>
        <w:adjustRightInd/>
        <w:snapToGrid/>
        <w:spacing w:line="560" w:lineRule="exact"/>
        <w:ind w:firstLine="618" w:firstLineChars="200"/>
        <w:textAlignment w:val="auto"/>
        <w:rPr>
          <w:rFonts w:hint="eastAsia" w:ascii="仿宋_GB2312" w:hAnsi="宋体" w:eastAsia="仿宋_GB2312" w:cs="仿宋_GB2312"/>
          <w:color w:val="000000"/>
          <w:sz w:val="32"/>
          <w:szCs w:val="32"/>
          <w:shd w:val="clear" w:color="auto" w:fill="FFFFFF"/>
          <w:lang w:eastAsia="zh-CN"/>
        </w:rPr>
      </w:pPr>
      <w:r>
        <w:rPr>
          <w:rFonts w:hint="eastAsia" w:ascii="仿宋_GB2312" w:hAnsi="宋体" w:eastAsia="仿宋_GB2312" w:cs="仿宋_GB2312"/>
          <w:color w:val="000000"/>
          <w:sz w:val="32"/>
          <w:szCs w:val="32"/>
          <w:shd w:val="clear" w:color="auto" w:fill="FFFFFF"/>
          <w:lang w:eastAsia="zh-CN"/>
        </w:rPr>
        <w:t>我局</w:t>
      </w:r>
      <w:r>
        <w:rPr>
          <w:rFonts w:hint="eastAsia" w:ascii="仿宋_GB2312" w:hAnsi="宋体" w:eastAsia="仿宋_GB2312" w:cs="仿宋_GB2312"/>
          <w:color w:val="000000"/>
          <w:sz w:val="32"/>
          <w:szCs w:val="32"/>
          <w:shd w:val="clear" w:color="auto" w:fill="FFFFFF"/>
        </w:rPr>
        <w:t>严格落实</w:t>
      </w:r>
      <w:r>
        <w:rPr>
          <w:rFonts w:hint="eastAsia" w:ascii="仿宋_GB2312" w:hAnsi="宋体" w:eastAsia="仿宋_GB2312" w:cs="仿宋_GB2312"/>
          <w:color w:val="000000"/>
          <w:sz w:val="32"/>
          <w:szCs w:val="32"/>
          <w:shd w:val="clear" w:color="auto" w:fill="FFFFFF"/>
          <w:lang w:eastAsia="zh-CN"/>
        </w:rPr>
        <w:t>公开</w:t>
      </w:r>
      <w:r>
        <w:rPr>
          <w:rFonts w:hint="eastAsia" w:ascii="仿宋_GB2312" w:hAnsi="宋体" w:eastAsia="仿宋_GB2312" w:cs="仿宋_GB2312"/>
          <w:color w:val="000000"/>
          <w:sz w:val="32"/>
          <w:szCs w:val="32"/>
          <w:shd w:val="clear" w:color="auto" w:fill="FFFFFF"/>
        </w:rPr>
        <w:t>信息发布“三审三校”制度，</w:t>
      </w:r>
      <w:r>
        <w:rPr>
          <w:rFonts w:hint="eastAsia" w:ascii="仿宋_GB2312" w:hAnsi="宋体" w:eastAsia="仿宋_GB2312" w:cs="仿宋_GB2312"/>
          <w:color w:val="000000"/>
          <w:sz w:val="32"/>
          <w:szCs w:val="32"/>
          <w:shd w:val="clear" w:color="auto" w:fill="FFFFFF"/>
          <w:lang w:eastAsia="zh-CN"/>
        </w:rPr>
        <w:t>为</w:t>
      </w:r>
      <w:r>
        <w:rPr>
          <w:rFonts w:hint="eastAsia" w:ascii="仿宋_GB2312" w:hAnsi="宋体" w:eastAsia="仿宋_GB2312" w:cs="仿宋_GB2312"/>
          <w:color w:val="000000"/>
          <w:sz w:val="32"/>
          <w:szCs w:val="32"/>
          <w:shd w:val="clear" w:color="auto" w:fill="FFFFFF"/>
        </w:rPr>
        <w:t>进一步做好政务公开工作,</w:t>
      </w:r>
      <w:r>
        <w:rPr>
          <w:rFonts w:hint="eastAsia" w:ascii="仿宋_GB2312" w:hAnsi="宋体" w:eastAsia="仿宋_GB2312" w:cs="仿宋_GB2312"/>
          <w:color w:val="000000"/>
          <w:sz w:val="32"/>
          <w:szCs w:val="32"/>
          <w:shd w:val="clear" w:color="auto" w:fill="FFFFFF"/>
          <w:lang w:eastAsia="zh-CN"/>
        </w:rPr>
        <w:t>明确了</w:t>
      </w:r>
      <w:r>
        <w:rPr>
          <w:rFonts w:hint="eastAsia" w:ascii="仿宋_GB2312" w:hAnsi="宋体" w:eastAsia="仿宋_GB2312" w:cs="仿宋_GB2312"/>
          <w:color w:val="000000"/>
          <w:sz w:val="32"/>
          <w:szCs w:val="32"/>
          <w:shd w:val="clear" w:color="auto" w:fill="FFFFFF"/>
        </w:rPr>
        <w:t>具体分管领导</w:t>
      </w:r>
      <w:r>
        <w:rPr>
          <w:rFonts w:hint="eastAsia" w:ascii="仿宋_GB2312" w:hAnsi="宋体" w:eastAsia="仿宋_GB2312" w:cs="仿宋_GB2312"/>
          <w:color w:val="000000"/>
          <w:sz w:val="32"/>
          <w:szCs w:val="32"/>
          <w:shd w:val="clear" w:color="auto" w:fill="FFFFFF"/>
          <w:lang w:eastAsia="zh-CN"/>
        </w:rPr>
        <w:t>、</w:t>
      </w:r>
      <w:r>
        <w:rPr>
          <w:rFonts w:hint="eastAsia" w:ascii="仿宋_GB2312" w:hAnsi="宋体" w:eastAsia="仿宋_GB2312" w:cs="仿宋_GB2312"/>
          <w:color w:val="000000"/>
          <w:sz w:val="32"/>
          <w:szCs w:val="32"/>
          <w:shd w:val="clear" w:color="auto" w:fill="FFFFFF"/>
        </w:rPr>
        <w:t>专职</w:t>
      </w:r>
      <w:r>
        <w:rPr>
          <w:rFonts w:hint="eastAsia" w:ascii="仿宋_GB2312" w:hAnsi="宋体" w:eastAsia="仿宋_GB2312" w:cs="仿宋_GB2312"/>
          <w:color w:val="000000"/>
          <w:sz w:val="32"/>
          <w:szCs w:val="32"/>
          <w:shd w:val="clear" w:color="auto" w:fill="FFFFFF"/>
          <w:lang w:eastAsia="zh-CN"/>
        </w:rPr>
        <w:t>科室和</w:t>
      </w:r>
      <w:r>
        <w:rPr>
          <w:rFonts w:hint="eastAsia" w:ascii="仿宋_GB2312" w:hAnsi="宋体" w:eastAsia="仿宋_GB2312" w:cs="仿宋_GB2312"/>
          <w:color w:val="000000"/>
          <w:sz w:val="32"/>
          <w:szCs w:val="32"/>
          <w:shd w:val="clear" w:color="auto" w:fill="FFFFFF"/>
        </w:rPr>
        <w:t>工作人员。分管局领导负责全面指导、统筹、协调政务公开工作;</w:t>
      </w:r>
      <w:r>
        <w:rPr>
          <w:rFonts w:hint="eastAsia" w:ascii="仿宋_GB2312" w:hAnsi="宋体" w:eastAsia="仿宋_GB2312" w:cs="仿宋_GB2312"/>
          <w:color w:val="000000"/>
          <w:sz w:val="32"/>
          <w:szCs w:val="32"/>
          <w:shd w:val="clear" w:color="auto" w:fill="FFFFFF"/>
          <w:lang w:eastAsia="zh-CN"/>
        </w:rPr>
        <w:t>科室和</w:t>
      </w:r>
      <w:r>
        <w:rPr>
          <w:rFonts w:hint="eastAsia" w:ascii="仿宋_GB2312" w:hAnsi="宋体" w:eastAsia="仿宋_GB2312" w:cs="仿宋_GB2312"/>
          <w:color w:val="000000"/>
          <w:sz w:val="32"/>
          <w:szCs w:val="32"/>
          <w:shd w:val="clear" w:color="auto" w:fill="FFFFFF"/>
        </w:rPr>
        <w:t>专职工作人员负责具体落实和完成区政务公开各项工作任务,</w:t>
      </w:r>
      <w:r>
        <w:rPr>
          <w:rFonts w:hint="eastAsia" w:ascii="仿宋_GB2312" w:hAnsi="宋体" w:eastAsia="仿宋_GB2312" w:cs="仿宋_GB2312"/>
          <w:color w:val="000000"/>
          <w:sz w:val="32"/>
          <w:szCs w:val="32"/>
          <w:shd w:val="clear" w:color="auto" w:fill="FFFFFF"/>
          <w:lang w:eastAsia="zh-CN"/>
        </w:rPr>
        <w:t>切实</w:t>
      </w:r>
      <w:r>
        <w:rPr>
          <w:rFonts w:hint="eastAsia" w:ascii="仿宋_GB2312" w:hAnsi="宋体" w:eastAsia="仿宋_GB2312" w:cs="仿宋_GB2312"/>
          <w:color w:val="000000"/>
          <w:sz w:val="32"/>
          <w:szCs w:val="32"/>
          <w:shd w:val="clear" w:color="auto" w:fill="FFFFFF"/>
        </w:rPr>
        <w:t>做好我局政务公开标准化规范化工作</w:t>
      </w:r>
      <w:r>
        <w:rPr>
          <w:rFonts w:hint="eastAsia" w:ascii="仿宋_GB2312" w:hAnsi="宋体" w:eastAsia="仿宋_GB2312" w:cs="仿宋_GB2312"/>
          <w:color w:val="000000"/>
          <w:sz w:val="32"/>
          <w:szCs w:val="32"/>
          <w:shd w:val="clear" w:color="auto" w:fill="FFFFFF"/>
          <w:lang w:eastAsia="zh-CN"/>
        </w:rPr>
        <w:t>。</w:t>
      </w:r>
    </w:p>
    <w:p w14:paraId="3EC1F714">
      <w:pPr>
        <w:keepNext w:val="0"/>
        <w:keepLines w:val="0"/>
        <w:pageBreakBefore w:val="0"/>
        <w:widowControl w:val="0"/>
        <w:kinsoku/>
        <w:wordWrap/>
        <w:overflowPunct/>
        <w:topLinePunct w:val="0"/>
        <w:autoSpaceDE/>
        <w:autoSpaceDN/>
        <w:bidi w:val="0"/>
        <w:adjustRightInd/>
        <w:snapToGrid/>
        <w:spacing w:line="560" w:lineRule="exact"/>
        <w:ind w:firstLine="618" w:firstLineChars="200"/>
        <w:textAlignment w:val="auto"/>
        <w:rPr>
          <w:rFonts w:hint="eastAsia" w:ascii="楷体_GB2312" w:hAnsi="楷体_GB2312" w:eastAsia="楷体_GB2312" w:cs="楷体_GB2312"/>
          <w:color w:val="000000"/>
          <w:sz w:val="32"/>
          <w:szCs w:val="32"/>
          <w:shd w:val="clear" w:color="auto" w:fill="FFFFFF"/>
        </w:rPr>
      </w:pPr>
      <w:r>
        <w:rPr>
          <w:rFonts w:hint="eastAsia" w:ascii="楷体_GB2312" w:hAnsi="楷体_GB2312" w:eastAsia="楷体_GB2312" w:cs="楷体_GB2312"/>
          <w:color w:val="000000"/>
          <w:sz w:val="32"/>
          <w:szCs w:val="32"/>
          <w:shd w:val="clear" w:color="auto" w:fill="FFFFFF"/>
        </w:rPr>
        <w:t>（四）政府信息公开平台建设方面</w:t>
      </w:r>
    </w:p>
    <w:p w14:paraId="67539424">
      <w:pPr>
        <w:spacing w:line="560" w:lineRule="exact"/>
        <w:ind w:firstLine="598"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ascii="仿宋_GB2312" w:hAnsi="宋体" w:eastAsia="仿宋_GB2312" w:cs="仿宋_GB2312"/>
          <w:i w:val="0"/>
          <w:iCs w:val="0"/>
          <w:caps w:val="0"/>
          <w:color w:val="000000" w:themeColor="text1"/>
          <w:spacing w:val="0"/>
          <w:sz w:val="31"/>
          <w:szCs w:val="31"/>
          <w:shd w:val="clear" w:fill="FFFFFF"/>
          <w14:textFill>
            <w14:solidFill>
              <w14:schemeClr w14:val="tx1"/>
            </w14:solidFill>
          </w14:textFill>
        </w:rPr>
        <w:t>我局按照</w:t>
      </w:r>
      <w:r>
        <w:rPr>
          <w:rFonts w:hint="eastAsia" w:ascii="仿宋_GB2312" w:hAnsi="宋体" w:eastAsia="仿宋_GB2312" w:cs="仿宋_GB2312"/>
          <w:i w:val="0"/>
          <w:iCs w:val="0"/>
          <w:caps w:val="0"/>
          <w:color w:val="000000" w:themeColor="text1"/>
          <w:spacing w:val="0"/>
          <w:sz w:val="31"/>
          <w:szCs w:val="31"/>
          <w:shd w:val="clear" w:fill="FFFFFF"/>
          <w:lang w:eastAsia="zh-CN"/>
          <w14:textFill>
            <w14:solidFill>
              <w14:schemeClr w14:val="tx1"/>
            </w14:solidFill>
          </w14:textFill>
        </w:rPr>
        <w:t>上级有关部门相关</w:t>
      </w:r>
      <w:r>
        <w:rPr>
          <w:rFonts w:ascii="仿宋_GB2312" w:hAnsi="宋体" w:eastAsia="仿宋_GB2312" w:cs="仿宋_GB2312"/>
          <w:i w:val="0"/>
          <w:iCs w:val="0"/>
          <w:caps w:val="0"/>
          <w:color w:val="000000" w:themeColor="text1"/>
          <w:spacing w:val="0"/>
          <w:sz w:val="31"/>
          <w:szCs w:val="31"/>
          <w:shd w:val="clear" w:fill="FFFFFF"/>
          <w14:textFill>
            <w14:solidFill>
              <w14:schemeClr w14:val="tx1"/>
            </w14:solidFill>
          </w14:textFill>
        </w:rPr>
        <w:t>要求</w:t>
      </w:r>
      <w:r>
        <w:rPr>
          <w:rFonts w:hint="eastAsia" w:ascii="仿宋_GB2312" w:hAnsi="宋体" w:eastAsia="仿宋_GB2312" w:cs="仿宋_GB2312"/>
          <w:i w:val="0"/>
          <w:iCs w:val="0"/>
          <w:caps w:val="0"/>
          <w:color w:val="000000" w:themeColor="text1"/>
          <w:spacing w:val="0"/>
          <w:sz w:val="31"/>
          <w:szCs w:val="31"/>
          <w:shd w:val="clear" w:fill="FFFFFF"/>
          <w:lang w:eastAsia="zh-CN"/>
          <w14:textFill>
            <w14:solidFill>
              <w14:schemeClr w14:val="tx1"/>
            </w14:solidFill>
          </w14:textFill>
        </w:rPr>
        <w:t>，一是</w:t>
      </w:r>
      <w:r>
        <w:rPr>
          <w:rFonts w:ascii="仿宋_GB2312" w:hAnsi="宋体" w:eastAsia="仿宋_GB2312" w:cs="仿宋_GB2312"/>
          <w:i w:val="0"/>
          <w:iCs w:val="0"/>
          <w:caps w:val="0"/>
          <w:color w:val="000000" w:themeColor="text1"/>
          <w:spacing w:val="0"/>
          <w:sz w:val="31"/>
          <w:szCs w:val="31"/>
          <w:shd w:val="clear" w:fill="FFFFFF"/>
          <w14:textFill>
            <w14:solidFill>
              <w14:schemeClr w14:val="tx1"/>
            </w14:solidFill>
          </w14:textFill>
        </w:rPr>
        <w:t>不断完善</w:t>
      </w:r>
      <w:r>
        <w:rPr>
          <w:rFonts w:hint="eastAsia" w:ascii="仿宋_GB2312" w:hAnsi="宋体" w:eastAsia="仿宋_GB2312" w:cs="仿宋_GB2312"/>
          <w:i w:val="0"/>
          <w:iCs w:val="0"/>
          <w:caps w:val="0"/>
          <w:color w:val="000000" w:themeColor="text1"/>
          <w:spacing w:val="0"/>
          <w:sz w:val="31"/>
          <w:szCs w:val="31"/>
          <w:shd w:val="clear" w:fill="FFFFFF"/>
          <w:lang w:eastAsia="zh-CN"/>
          <w14:textFill>
            <w14:solidFill>
              <w14:schemeClr w14:val="tx1"/>
            </w14:solidFill>
          </w14:textFill>
        </w:rPr>
        <w:t>区政府</w:t>
      </w:r>
      <w:r>
        <w:rPr>
          <w:rFonts w:ascii="仿宋_GB2312" w:hAnsi="宋体" w:eastAsia="仿宋_GB2312" w:cs="仿宋_GB2312"/>
          <w:i w:val="0"/>
          <w:iCs w:val="0"/>
          <w:caps w:val="0"/>
          <w:color w:val="000000" w:themeColor="text1"/>
          <w:spacing w:val="0"/>
          <w:sz w:val="31"/>
          <w:szCs w:val="31"/>
          <w:shd w:val="clear" w:fill="FFFFFF"/>
          <w14:textFill>
            <w14:solidFill>
              <w14:schemeClr w14:val="tx1"/>
            </w14:solidFill>
          </w14:textFill>
        </w:rPr>
        <w:t>门户网站信息公开</w:t>
      </w:r>
      <w:r>
        <w:rPr>
          <w:rFonts w:hint="eastAsia" w:ascii="仿宋_GB2312" w:hAnsi="宋体" w:eastAsia="仿宋_GB2312" w:cs="仿宋_GB2312"/>
          <w:i w:val="0"/>
          <w:iCs w:val="0"/>
          <w:caps w:val="0"/>
          <w:color w:val="000000" w:themeColor="text1"/>
          <w:spacing w:val="0"/>
          <w:sz w:val="31"/>
          <w:szCs w:val="31"/>
          <w:shd w:val="clear" w:fill="FFFFFF"/>
          <w14:textFill>
            <w14:solidFill>
              <w14:schemeClr w14:val="tx1"/>
            </w14:solidFill>
          </w14:textFill>
        </w:rPr>
        <w:t>的日常维护和更新，严格内容发布审核制度，确保法定主动公开内容</w:t>
      </w:r>
      <w:r>
        <w:rPr>
          <w:rFonts w:hint="eastAsia" w:ascii="仿宋_GB2312" w:hAnsi="宋体" w:eastAsia="仿宋_GB2312" w:cs="仿宋_GB2312"/>
          <w:i w:val="0"/>
          <w:iCs w:val="0"/>
          <w:caps w:val="0"/>
          <w:color w:val="000000" w:themeColor="text1"/>
          <w:spacing w:val="0"/>
          <w:sz w:val="31"/>
          <w:szCs w:val="31"/>
          <w:shd w:val="clear" w:fill="FFFFFF"/>
          <w:lang w:eastAsia="zh-CN"/>
          <w14:textFill>
            <w14:solidFill>
              <w14:schemeClr w14:val="tx1"/>
            </w14:solidFill>
          </w14:textFill>
        </w:rPr>
        <w:t>及时</w:t>
      </w:r>
      <w:r>
        <w:rPr>
          <w:rFonts w:hint="eastAsia" w:ascii="仿宋_GB2312" w:hAnsi="宋体" w:eastAsia="仿宋_GB2312" w:cs="仿宋_GB2312"/>
          <w:i w:val="0"/>
          <w:iCs w:val="0"/>
          <w:caps w:val="0"/>
          <w:color w:val="000000" w:themeColor="text1"/>
          <w:spacing w:val="0"/>
          <w:sz w:val="31"/>
          <w:szCs w:val="31"/>
          <w:shd w:val="clear" w:fill="FFFFFF"/>
          <w14:textFill>
            <w14:solidFill>
              <w14:schemeClr w14:val="tx1"/>
            </w14:solidFill>
          </w14:textFill>
        </w:rPr>
        <w:t>准确、公开到位</w:t>
      </w:r>
      <w:r>
        <w:rPr>
          <w:rFonts w:hint="eastAsia" w:ascii="仿宋_GB2312" w:hAnsi="宋体" w:eastAsia="仿宋_GB2312" w:cs="仿宋_GB2312"/>
          <w:i w:val="0"/>
          <w:iCs w:val="0"/>
          <w:caps w:val="0"/>
          <w:color w:val="000000" w:themeColor="text1"/>
          <w:spacing w:val="0"/>
          <w:sz w:val="31"/>
          <w:szCs w:val="31"/>
          <w:shd w:val="clear" w:fill="FFFFFF"/>
          <w:lang w:eastAsia="zh-CN"/>
          <w14:textFill>
            <w14:solidFill>
              <w14:schemeClr w14:val="tx1"/>
            </w14:solidFill>
          </w14:textFill>
        </w:rPr>
        <w:t>；二是</w:t>
      </w:r>
      <w:r>
        <w:rPr>
          <w:rFonts w:hint="eastAsia" w:ascii="仿宋_GB2312" w:hAnsi="宋体" w:eastAsia="仿宋_GB2312" w:cs="仿宋_GB2312"/>
          <w:i w:val="0"/>
          <w:iCs w:val="0"/>
          <w:caps w:val="0"/>
          <w:color w:val="000000" w:themeColor="text1"/>
          <w:spacing w:val="0"/>
          <w:sz w:val="31"/>
          <w:szCs w:val="31"/>
          <w:shd w:val="clear" w:fill="FFFFFF"/>
          <w14:textFill>
            <w14:solidFill>
              <w14:schemeClr w14:val="tx1"/>
            </w14:solidFill>
          </w14:textFill>
        </w:rPr>
        <w:t>加强政府信息公开平台安全管理，保障政府信息公开平台平稳运行</w:t>
      </w:r>
      <w:r>
        <w:rPr>
          <w:rFonts w:hint="eastAsia" w:ascii="仿宋_GB2312" w:hAnsi="宋体" w:eastAsia="仿宋_GB2312" w:cs="仿宋_GB2312"/>
          <w:i w:val="0"/>
          <w:iCs w:val="0"/>
          <w:caps w:val="0"/>
          <w:color w:val="000000" w:themeColor="text1"/>
          <w:spacing w:val="0"/>
          <w:sz w:val="31"/>
          <w:szCs w:val="31"/>
          <w:shd w:val="clear" w:fill="FFFFFF"/>
          <w:lang w:eastAsia="zh-CN"/>
          <w14:textFill>
            <w14:solidFill>
              <w14:schemeClr w14:val="tx1"/>
            </w14:solidFill>
          </w14:textFill>
        </w:rPr>
        <w:t>；三是</w:t>
      </w:r>
      <w:r>
        <w:rPr>
          <w:rFonts w:hint="eastAsia" w:ascii="仿宋_GB2312" w:hAnsi="仿宋_GB2312" w:eastAsia="仿宋_GB2312" w:cs="仿宋_GB2312"/>
          <w:color w:val="000000" w:themeColor="text1"/>
          <w:sz w:val="32"/>
          <w:szCs w:val="32"/>
          <w14:textFill>
            <w14:solidFill>
              <w14:schemeClr w14:val="tx1"/>
            </w14:solidFill>
          </w14:textFill>
        </w:rPr>
        <w:t>安排专人对政府网站平台管理，做好</w:t>
      </w:r>
      <w:r>
        <w:rPr>
          <w:rFonts w:hint="eastAsia" w:ascii="仿宋_GB2312" w:hAnsi="仿宋_GB2312" w:eastAsia="仿宋_GB2312" w:cs="仿宋_GB2312"/>
          <w:color w:val="000000" w:themeColor="text1"/>
          <w:sz w:val="32"/>
          <w:szCs w:val="32"/>
          <w:lang w:eastAsia="zh-CN"/>
          <w14:textFill>
            <w14:solidFill>
              <w14:schemeClr w14:val="tx1"/>
            </w14:solidFill>
          </w14:textFill>
        </w:rPr>
        <w:t>助企、便民</w:t>
      </w:r>
      <w:r>
        <w:rPr>
          <w:rFonts w:hint="eastAsia" w:ascii="仿宋_GB2312" w:hAnsi="仿宋_GB2312" w:eastAsia="仿宋_GB2312" w:cs="仿宋_GB2312"/>
          <w:color w:val="000000" w:themeColor="text1"/>
          <w:sz w:val="32"/>
          <w:szCs w:val="32"/>
          <w14:textFill>
            <w14:solidFill>
              <w14:schemeClr w14:val="tx1"/>
            </w14:solidFill>
          </w14:textFill>
        </w:rPr>
        <w:t>政策解读工作，</w:t>
      </w:r>
      <w:r>
        <w:rPr>
          <w:rFonts w:hint="eastAsia" w:ascii="仿宋_GB2312" w:hAnsi="仿宋_GB2312" w:eastAsia="仿宋_GB2312" w:cs="仿宋_GB2312"/>
          <w:color w:val="000000" w:themeColor="text1"/>
          <w:sz w:val="32"/>
          <w:szCs w:val="32"/>
          <w:lang w:eastAsia="zh-CN"/>
          <w14:textFill>
            <w14:solidFill>
              <w14:schemeClr w14:val="tx1"/>
            </w14:solidFill>
          </w14:textFill>
        </w:rPr>
        <w:t>着力</w:t>
      </w:r>
      <w:r>
        <w:rPr>
          <w:rFonts w:hint="eastAsia" w:ascii="仿宋_GB2312" w:hAnsi="仿宋_GB2312" w:eastAsia="仿宋_GB2312" w:cs="仿宋_GB2312"/>
          <w:color w:val="000000" w:themeColor="text1"/>
          <w:sz w:val="32"/>
          <w:szCs w:val="32"/>
          <w14:textFill>
            <w14:solidFill>
              <w14:schemeClr w14:val="tx1"/>
            </w14:solidFill>
          </w14:textFill>
        </w:rPr>
        <w:t>提升</w:t>
      </w:r>
      <w:r>
        <w:rPr>
          <w:rFonts w:hint="eastAsia" w:ascii="仿宋_GB2312" w:hAnsi="仿宋_GB2312" w:eastAsia="仿宋_GB2312" w:cs="仿宋_GB2312"/>
          <w:color w:val="000000" w:themeColor="text1"/>
          <w:sz w:val="32"/>
          <w:szCs w:val="32"/>
          <w:lang w:eastAsia="zh-CN"/>
          <w14:textFill>
            <w14:solidFill>
              <w14:schemeClr w14:val="tx1"/>
            </w14:solidFill>
          </w14:textFill>
        </w:rPr>
        <w:t>生态环境领域政务信息公开</w:t>
      </w:r>
      <w:r>
        <w:rPr>
          <w:rFonts w:hint="eastAsia" w:ascii="仿宋_GB2312" w:hAnsi="仿宋_GB2312" w:eastAsia="仿宋_GB2312" w:cs="仿宋_GB2312"/>
          <w:color w:val="000000" w:themeColor="text1"/>
          <w:sz w:val="32"/>
          <w:szCs w:val="32"/>
          <w14:textFill>
            <w14:solidFill>
              <w14:schemeClr w14:val="tx1"/>
            </w14:solidFill>
          </w14:textFill>
        </w:rPr>
        <w:t>水平。</w:t>
      </w:r>
    </w:p>
    <w:p w14:paraId="507096BB">
      <w:pPr>
        <w:keepNext w:val="0"/>
        <w:keepLines w:val="0"/>
        <w:pageBreakBefore w:val="0"/>
        <w:widowControl w:val="0"/>
        <w:kinsoku/>
        <w:wordWrap/>
        <w:overflowPunct/>
        <w:topLinePunct w:val="0"/>
        <w:autoSpaceDE/>
        <w:autoSpaceDN/>
        <w:bidi w:val="0"/>
        <w:adjustRightInd/>
        <w:snapToGrid/>
        <w:spacing w:line="560" w:lineRule="exact"/>
        <w:ind w:firstLine="618" w:firstLineChars="200"/>
        <w:textAlignment w:val="auto"/>
        <w:rPr>
          <w:rFonts w:hint="eastAsia" w:ascii="楷体_GB2312" w:hAnsi="楷体_GB2312" w:eastAsia="楷体_GB2312" w:cs="楷体_GB2312"/>
          <w:color w:val="000000" w:themeColor="text1"/>
          <w:sz w:val="32"/>
          <w:szCs w:val="32"/>
          <w:shd w:val="clear" w:color="auto" w:fill="FFFFFF"/>
          <w14:textFill>
            <w14:solidFill>
              <w14:schemeClr w14:val="tx1"/>
            </w14:solidFill>
          </w14:textFill>
        </w:rPr>
      </w:pPr>
      <w:r>
        <w:rPr>
          <w:rFonts w:hint="eastAsia" w:ascii="楷体_GB2312" w:hAnsi="楷体_GB2312" w:eastAsia="楷体_GB2312" w:cs="楷体_GB2312"/>
          <w:color w:val="000000" w:themeColor="text1"/>
          <w:sz w:val="32"/>
          <w:szCs w:val="32"/>
          <w:shd w:val="clear" w:color="auto" w:fill="FFFFFF"/>
          <w14:textFill>
            <w14:solidFill>
              <w14:schemeClr w14:val="tx1"/>
            </w14:solidFill>
          </w14:textFill>
        </w:rPr>
        <w:t>（五）监督保障方面</w:t>
      </w:r>
    </w:p>
    <w:p w14:paraId="616A91F8">
      <w:pPr>
        <w:spacing w:line="560" w:lineRule="exact"/>
        <w:ind w:firstLine="598" w:firstLineChars="200"/>
        <w:rPr>
          <w:rFonts w:hint="eastAsia" w:ascii="仿宋" w:hAnsi="仿宋" w:eastAsia="仿宋" w:cs="仿宋"/>
          <w:i w:val="0"/>
          <w:iCs w:val="0"/>
          <w:caps w:val="0"/>
          <w:color w:val="000000"/>
          <w:spacing w:val="0"/>
          <w:sz w:val="27"/>
          <w:szCs w:val="27"/>
          <w:shd w:val="clear" w:fill="FFFFFF"/>
          <w:lang w:eastAsia="zh-CN"/>
        </w:rPr>
      </w:pPr>
      <w:r>
        <w:rPr>
          <w:rFonts w:ascii="仿宋_GB2312" w:hAnsi="宋体" w:eastAsia="仿宋_GB2312" w:cs="仿宋_GB2312"/>
          <w:i w:val="0"/>
          <w:iCs w:val="0"/>
          <w:caps w:val="0"/>
          <w:color w:val="000000" w:themeColor="text1"/>
          <w:spacing w:val="0"/>
          <w:sz w:val="31"/>
          <w:szCs w:val="31"/>
          <w14:textFill>
            <w14:solidFill>
              <w14:schemeClr w14:val="tx1"/>
            </w14:solidFill>
          </w14:textFill>
        </w:rPr>
        <w:t>区</w:t>
      </w:r>
      <w:r>
        <w:rPr>
          <w:rFonts w:hint="eastAsia" w:ascii="仿宋_GB2312" w:hAnsi="宋体" w:eastAsia="仿宋_GB2312" w:cs="仿宋_GB2312"/>
          <w:i w:val="0"/>
          <w:iCs w:val="0"/>
          <w:caps w:val="0"/>
          <w:color w:val="000000" w:themeColor="text1"/>
          <w:spacing w:val="0"/>
          <w:sz w:val="31"/>
          <w:szCs w:val="31"/>
          <w:lang w:eastAsia="zh-CN"/>
          <w14:textFill>
            <w14:solidFill>
              <w14:schemeClr w14:val="tx1"/>
            </w14:solidFill>
          </w14:textFill>
        </w:rPr>
        <w:t>生态环境分局</w:t>
      </w:r>
      <w:r>
        <w:rPr>
          <w:rFonts w:hint="eastAsia" w:ascii="仿宋_GB2312" w:hAnsi="宋体" w:eastAsia="仿宋_GB2312" w:cs="仿宋_GB2312"/>
          <w:i w:val="0"/>
          <w:iCs w:val="0"/>
          <w:caps w:val="0"/>
          <w:color w:val="000000" w:themeColor="text1"/>
          <w:spacing w:val="0"/>
          <w:sz w:val="31"/>
          <w:szCs w:val="31"/>
          <w14:textFill>
            <w14:solidFill>
              <w14:schemeClr w14:val="tx1"/>
            </w14:solidFill>
          </w14:textFill>
        </w:rPr>
        <w:t>高度重视政务信息公开工作，</w:t>
      </w:r>
      <w:r>
        <w:rPr>
          <w:rFonts w:hint="eastAsia" w:ascii="仿宋_GB2312" w:hAnsi="宋体" w:eastAsia="仿宋_GB2312" w:cs="仿宋_GB2312"/>
          <w:i w:val="0"/>
          <w:iCs w:val="0"/>
          <w:caps w:val="0"/>
          <w:color w:val="000000" w:themeColor="text1"/>
          <w:spacing w:val="0"/>
          <w:sz w:val="31"/>
          <w:szCs w:val="31"/>
          <w:lang w:eastAsia="zh-CN"/>
          <w14:textFill>
            <w14:solidFill>
              <w14:schemeClr w14:val="tx1"/>
            </w14:solidFill>
          </w14:textFill>
        </w:rPr>
        <w:t>不</w:t>
      </w:r>
      <w:r>
        <w:rPr>
          <w:rFonts w:hint="eastAsia" w:ascii="仿宋_GB2312" w:hAnsi="宋体" w:eastAsia="仿宋_GB2312" w:cs="仿宋_GB2312"/>
          <w:i w:val="0"/>
          <w:iCs w:val="0"/>
          <w:caps w:val="0"/>
          <w:color w:val="000000" w:themeColor="text1"/>
          <w:spacing w:val="0"/>
          <w:sz w:val="31"/>
          <w:szCs w:val="31"/>
          <w14:textFill>
            <w14:solidFill>
              <w14:schemeClr w14:val="tx1"/>
            </w14:solidFill>
          </w14:textFill>
        </w:rPr>
        <w:t>断完善政府信息公开工作制度</w:t>
      </w:r>
      <w:r>
        <w:rPr>
          <w:rFonts w:hint="eastAsia" w:ascii="仿宋_GB2312" w:hAnsi="宋体" w:eastAsia="仿宋_GB2312" w:cs="仿宋_GB2312"/>
          <w:i w:val="0"/>
          <w:iCs w:val="0"/>
          <w:caps w:val="0"/>
          <w:color w:val="000000" w:themeColor="text1"/>
          <w:spacing w:val="0"/>
          <w:sz w:val="31"/>
          <w:szCs w:val="31"/>
          <w:lang w:eastAsia="zh-CN"/>
          <w14:textFill>
            <w14:solidFill>
              <w14:schemeClr w14:val="tx1"/>
            </w14:solidFill>
          </w14:textFill>
        </w:rPr>
        <w:t>，</w:t>
      </w:r>
      <w:r>
        <w:rPr>
          <w:rFonts w:ascii="仿宋_GB2312" w:hAnsi="宋体" w:eastAsia="仿宋_GB2312" w:cs="仿宋_GB2312"/>
          <w:i w:val="0"/>
          <w:iCs w:val="0"/>
          <w:caps w:val="0"/>
          <w:color w:val="000000" w:themeColor="text1"/>
          <w:spacing w:val="0"/>
          <w:sz w:val="31"/>
          <w:szCs w:val="31"/>
          <w14:textFill>
            <w14:solidFill>
              <w14:schemeClr w14:val="tx1"/>
            </w14:solidFill>
          </w14:textFill>
        </w:rPr>
        <w:t>及时调整局政府信息工作领导小组成员，</w:t>
      </w:r>
      <w:r>
        <w:rPr>
          <w:rFonts w:hint="eastAsia" w:ascii="仿宋_GB2312" w:hAnsi="宋体" w:eastAsia="仿宋_GB2312" w:cs="仿宋_GB2312"/>
          <w:i w:val="0"/>
          <w:iCs w:val="0"/>
          <w:caps w:val="0"/>
          <w:color w:val="000000" w:themeColor="text1"/>
          <w:spacing w:val="0"/>
          <w:sz w:val="31"/>
          <w:szCs w:val="31"/>
          <w14:textFill>
            <w14:solidFill>
              <w14:schemeClr w14:val="tx1"/>
            </w14:solidFill>
          </w14:textFill>
        </w:rPr>
        <w:t>对</w:t>
      </w:r>
      <w:r>
        <w:rPr>
          <w:rFonts w:hint="eastAsia" w:ascii="仿宋_GB2312" w:hAnsi="宋体" w:eastAsia="仿宋_GB2312" w:cs="仿宋_GB2312"/>
          <w:i w:val="0"/>
          <w:iCs w:val="0"/>
          <w:caps w:val="0"/>
          <w:color w:val="000000" w:themeColor="text1"/>
          <w:spacing w:val="0"/>
          <w:sz w:val="31"/>
          <w:szCs w:val="31"/>
          <w:lang w:eastAsia="zh-CN"/>
          <w14:textFill>
            <w14:solidFill>
              <w14:schemeClr w14:val="tx1"/>
            </w14:solidFill>
          </w14:textFill>
        </w:rPr>
        <w:t>公开发布</w:t>
      </w:r>
      <w:r>
        <w:rPr>
          <w:rFonts w:hint="eastAsia" w:ascii="仿宋_GB2312" w:hAnsi="宋体" w:eastAsia="仿宋_GB2312" w:cs="仿宋_GB2312"/>
          <w:i w:val="0"/>
          <w:iCs w:val="0"/>
          <w:caps w:val="0"/>
          <w:color w:val="000000" w:themeColor="text1"/>
          <w:spacing w:val="0"/>
          <w:sz w:val="31"/>
          <w:szCs w:val="31"/>
          <w14:textFill>
            <w14:solidFill>
              <w14:schemeClr w14:val="tx1"/>
            </w14:solidFill>
          </w14:textFill>
        </w:rPr>
        <w:t>信息明确责任科室，定期进行检查和评估</w:t>
      </w:r>
      <w:r>
        <w:rPr>
          <w:rFonts w:hint="eastAsia" w:ascii="仿宋_GB2312" w:hAnsi="宋体" w:eastAsia="仿宋_GB2312" w:cs="仿宋_GB2312"/>
          <w:i w:val="0"/>
          <w:iCs w:val="0"/>
          <w:caps w:val="0"/>
          <w:color w:val="000000" w:themeColor="text1"/>
          <w:spacing w:val="0"/>
          <w:sz w:val="31"/>
          <w:szCs w:val="31"/>
          <w:lang w:eastAsia="zh-CN"/>
          <w14:textFill>
            <w14:solidFill>
              <w14:schemeClr w14:val="tx1"/>
            </w14:solidFill>
          </w14:textFill>
        </w:rPr>
        <w:t>，</w:t>
      </w:r>
      <w:r>
        <w:rPr>
          <w:rFonts w:hint="eastAsia" w:ascii="仿宋_GB2312" w:hAnsi="宋体" w:eastAsia="仿宋_GB2312" w:cs="仿宋_GB2312"/>
          <w:i w:val="0"/>
          <w:iCs w:val="0"/>
          <w:caps w:val="0"/>
          <w:color w:val="000000" w:themeColor="text1"/>
          <w:spacing w:val="0"/>
          <w:sz w:val="31"/>
          <w:szCs w:val="31"/>
          <w14:textFill>
            <w14:solidFill>
              <w14:schemeClr w14:val="tx1"/>
            </w14:solidFill>
          </w14:textFill>
        </w:rPr>
        <w:t>对</w:t>
      </w:r>
      <w:r>
        <w:rPr>
          <w:rFonts w:hint="eastAsia" w:ascii="仿宋_GB2312" w:hAnsi="宋体" w:eastAsia="仿宋_GB2312" w:cs="仿宋_GB2312"/>
          <w:i w:val="0"/>
          <w:iCs w:val="0"/>
          <w:caps w:val="0"/>
          <w:color w:val="000000" w:themeColor="text1"/>
          <w:spacing w:val="0"/>
          <w:sz w:val="31"/>
          <w:szCs w:val="31"/>
          <w:lang w:eastAsia="zh-CN"/>
          <w14:textFill>
            <w14:solidFill>
              <w14:schemeClr w14:val="tx1"/>
            </w14:solidFill>
          </w14:textFill>
        </w:rPr>
        <w:t>检查</w:t>
      </w:r>
      <w:r>
        <w:rPr>
          <w:rFonts w:hint="eastAsia" w:ascii="仿宋_GB2312" w:hAnsi="宋体" w:eastAsia="仿宋_GB2312" w:cs="仿宋_GB2312"/>
          <w:i w:val="0"/>
          <w:iCs w:val="0"/>
          <w:caps w:val="0"/>
          <w:color w:val="000000" w:themeColor="text1"/>
          <w:spacing w:val="0"/>
          <w:sz w:val="31"/>
          <w:szCs w:val="31"/>
          <w14:textFill>
            <w14:solidFill>
              <w14:schemeClr w14:val="tx1"/>
            </w14:solidFill>
          </w14:textFill>
        </w:rPr>
        <w:t>发现问题及时进行整改</w:t>
      </w:r>
      <w:r>
        <w:rPr>
          <w:rFonts w:hint="eastAsia" w:ascii="仿宋_GB2312" w:hAnsi="宋体" w:eastAsia="仿宋_GB2312" w:cs="仿宋_GB2312"/>
          <w:i w:val="0"/>
          <w:iCs w:val="0"/>
          <w:caps w:val="0"/>
          <w:color w:val="000000" w:themeColor="text1"/>
          <w:spacing w:val="0"/>
          <w:sz w:val="31"/>
          <w:szCs w:val="31"/>
          <w:lang w:eastAsia="zh-CN"/>
          <w14:textFill>
            <w14:solidFill>
              <w14:schemeClr w14:val="tx1"/>
            </w14:solidFill>
          </w14:textFill>
        </w:rPr>
        <w:t>，</w:t>
      </w:r>
      <w:r>
        <w:rPr>
          <w:rFonts w:hint="eastAsia" w:ascii="仿宋_GB2312" w:hAnsi="宋体" w:eastAsia="仿宋_GB2312" w:cs="仿宋_GB2312"/>
          <w:i w:val="0"/>
          <w:iCs w:val="0"/>
          <w:caps w:val="0"/>
          <w:color w:val="000000" w:themeColor="text1"/>
          <w:spacing w:val="0"/>
          <w:sz w:val="31"/>
          <w:szCs w:val="31"/>
          <w14:textFill>
            <w14:solidFill>
              <w14:schemeClr w14:val="tx1"/>
            </w14:solidFill>
          </w14:textFill>
        </w:rPr>
        <w:t>切实保障公开信息及时、准确、完整，符合法定要求</w:t>
      </w:r>
      <w:r>
        <w:rPr>
          <w:rFonts w:hint="eastAsia" w:ascii="仿宋" w:hAnsi="仿宋" w:eastAsia="仿宋" w:cs="仿宋"/>
          <w:i w:val="0"/>
          <w:iCs w:val="0"/>
          <w:caps w:val="0"/>
          <w:color w:val="000000" w:themeColor="text1"/>
          <w:spacing w:val="0"/>
          <w:sz w:val="27"/>
          <w:szCs w:val="27"/>
          <w:shd w:val="clear" w:fill="FFFFFF"/>
          <w:lang w:eastAsia="zh-CN"/>
          <w14:textFill>
            <w14:solidFill>
              <w14:schemeClr w14:val="tx1"/>
            </w14:solidFill>
          </w14:textFill>
        </w:rPr>
        <w:t>。</w:t>
      </w:r>
    </w:p>
    <w:p w14:paraId="1DEE189F">
      <w:pPr>
        <w:spacing w:line="560" w:lineRule="exact"/>
        <w:ind w:firstLine="618" w:firstLineChars="200"/>
        <w:rPr>
          <w:rFonts w:hint="eastAsia" w:ascii="黑体" w:hAnsi="黑体" w:eastAsia="黑体" w:cs="黑体"/>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二、主动公开政府信息情况</w:t>
      </w:r>
    </w:p>
    <w:tbl>
      <w:tblPr>
        <w:tblStyle w:val="11"/>
        <w:tblW w:w="8824" w:type="dxa"/>
        <w:tblInd w:w="0" w:type="dxa"/>
        <w:tblLayout w:type="fixed"/>
        <w:tblCellMar>
          <w:top w:w="0" w:type="dxa"/>
          <w:left w:w="108" w:type="dxa"/>
          <w:bottom w:w="0" w:type="dxa"/>
          <w:right w:w="108" w:type="dxa"/>
        </w:tblCellMar>
      </w:tblPr>
      <w:tblGrid>
        <w:gridCol w:w="2206"/>
        <w:gridCol w:w="2206"/>
        <w:gridCol w:w="2206"/>
        <w:gridCol w:w="2206"/>
      </w:tblGrid>
      <w:tr w14:paraId="7C8F1008">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2945EA0B">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14:paraId="6348FD87">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5DFAFC50">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06" w:type="dxa"/>
            <w:tcBorders>
              <w:top w:val="nil"/>
              <w:left w:val="nil"/>
              <w:bottom w:val="single" w:color="auto" w:sz="8" w:space="0"/>
              <w:right w:val="single" w:color="auto" w:sz="8" w:space="0"/>
            </w:tcBorders>
            <w:shd w:val="clear" w:color="auto" w:fill="auto"/>
            <w:vAlign w:val="center"/>
          </w:tcPr>
          <w:p w14:paraId="3E987E0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2206" w:type="dxa"/>
            <w:tcBorders>
              <w:top w:val="nil"/>
              <w:left w:val="nil"/>
              <w:bottom w:val="single" w:color="auto" w:sz="8" w:space="0"/>
              <w:right w:val="single" w:color="auto" w:sz="8" w:space="0"/>
            </w:tcBorders>
            <w:shd w:val="clear" w:color="auto" w:fill="auto"/>
            <w:vAlign w:val="center"/>
          </w:tcPr>
          <w:p w14:paraId="0A5CEAD4">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2206" w:type="dxa"/>
            <w:tcBorders>
              <w:top w:val="nil"/>
              <w:left w:val="nil"/>
              <w:bottom w:val="single" w:color="auto" w:sz="8" w:space="0"/>
              <w:right w:val="single" w:color="auto" w:sz="8" w:space="0"/>
            </w:tcBorders>
            <w:shd w:val="clear" w:color="auto" w:fill="auto"/>
            <w:vAlign w:val="center"/>
          </w:tcPr>
          <w:p w14:paraId="0737CAF5">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14:paraId="14C14795">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4318D005">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06" w:type="dxa"/>
            <w:tcBorders>
              <w:top w:val="nil"/>
              <w:left w:val="nil"/>
              <w:bottom w:val="single" w:color="auto" w:sz="8" w:space="0"/>
              <w:right w:val="single" w:color="auto" w:sz="8" w:space="0"/>
            </w:tcBorders>
            <w:shd w:val="clear" w:color="auto" w:fill="auto"/>
            <w:vAlign w:val="center"/>
          </w:tcPr>
          <w:p w14:paraId="7FD2827D">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069F513C">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17C29774">
            <w:pPr>
              <w:widowControl/>
              <w:jc w:val="center"/>
              <w:rPr>
                <w:rFonts w:ascii="仿宋_GB2312" w:hAnsi="Calibri" w:eastAsia="仿宋_GB2312" w:cs="Calibri"/>
                <w:color w:val="auto"/>
                <w:kern w:val="0"/>
                <w:szCs w:val="21"/>
              </w:rPr>
            </w:pPr>
            <w:r>
              <w:rPr>
                <w:rFonts w:hint="eastAsia" w:ascii="仿宋_GB2312" w:hAnsi="宋体" w:eastAsia="仿宋_GB2312" w:cs="宋体"/>
                <w:color w:val="auto"/>
                <w:kern w:val="0"/>
                <w:szCs w:val="21"/>
                <w:lang w:val="en-US" w:eastAsia="zh-CN"/>
              </w:rPr>
              <w:t>0</w:t>
            </w:r>
          </w:p>
        </w:tc>
      </w:tr>
      <w:tr w14:paraId="2F420328">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5D2B735A">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206" w:type="dxa"/>
            <w:tcBorders>
              <w:top w:val="nil"/>
              <w:left w:val="nil"/>
              <w:bottom w:val="single" w:color="auto" w:sz="8" w:space="0"/>
              <w:right w:val="single" w:color="auto" w:sz="8" w:space="0"/>
            </w:tcBorders>
            <w:shd w:val="clear" w:color="auto" w:fill="auto"/>
            <w:vAlign w:val="center"/>
          </w:tcPr>
          <w:p w14:paraId="1764F10A">
            <w:pPr>
              <w:widowControl/>
              <w:jc w:val="center"/>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46A9AAB0">
            <w:pPr>
              <w:widowControl/>
              <w:jc w:val="center"/>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2AF4923B">
            <w:pPr>
              <w:widowControl/>
              <w:jc w:val="center"/>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val="en-US" w:eastAsia="zh-CN"/>
              </w:rPr>
              <w:t>0</w:t>
            </w:r>
            <w:bookmarkStart w:id="10" w:name="_GoBack"/>
            <w:bookmarkEnd w:id="10"/>
          </w:p>
        </w:tc>
      </w:tr>
      <w:tr w14:paraId="5054F898">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6C5FB52A">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14:paraId="30833888">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2CB24CD0">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3399D5F4">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728B0306">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4B032B2D">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4D614FCF">
            <w:pPr>
              <w:widowControl/>
              <w:jc w:val="center"/>
              <w:rPr>
                <w:rFonts w:hint="default"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75</w:t>
            </w:r>
          </w:p>
        </w:tc>
      </w:tr>
      <w:tr w14:paraId="06D07A7E">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4E4194A0">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14:paraId="14F8771F">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19A4AB1E">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552C781D">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646E9E3F">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4D123EE7">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5D341378">
            <w:pPr>
              <w:widowControl/>
              <w:jc w:val="center"/>
              <w:rPr>
                <w:rFonts w:hint="default" w:ascii="仿宋_GB2312" w:hAnsi="Calibri" w:eastAsia="仿宋_GB2312" w:cs="Calibri"/>
                <w:color w:val="FF0000"/>
                <w:kern w:val="0"/>
                <w:szCs w:val="21"/>
                <w:lang w:val="en-US" w:eastAsia="zh-CN"/>
              </w:rPr>
            </w:pPr>
            <w:r>
              <w:rPr>
                <w:rFonts w:hint="eastAsia" w:ascii="仿宋_GB2312" w:hAnsi="Calibri" w:eastAsia="仿宋_GB2312" w:cs="Calibri"/>
                <w:color w:val="000000"/>
                <w:kern w:val="0"/>
                <w:szCs w:val="21"/>
                <w:lang w:val="en-US" w:eastAsia="zh-CN"/>
              </w:rPr>
              <w:t>14</w:t>
            </w:r>
          </w:p>
        </w:tc>
      </w:tr>
      <w:tr w14:paraId="7B195016">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1D52D38C">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649942D3">
            <w:pPr>
              <w:widowControl/>
              <w:jc w:val="center"/>
              <w:rPr>
                <w:rFonts w:hint="eastAsia" w:ascii="仿宋_GB2312" w:hAnsi="Calibri" w:eastAsia="仿宋_GB2312" w:cs="Calibri"/>
                <w:color w:val="FF0000"/>
                <w:kern w:val="0"/>
                <w:szCs w:val="21"/>
                <w:lang w:eastAsia="zh-CN"/>
              </w:rPr>
            </w:pPr>
            <w:r>
              <w:rPr>
                <w:rFonts w:hint="eastAsia" w:ascii="仿宋_GB2312" w:hAnsi="Calibri" w:eastAsia="仿宋_GB2312" w:cs="Calibri"/>
                <w:color w:val="auto"/>
                <w:kern w:val="0"/>
                <w:szCs w:val="21"/>
                <w:lang w:val="en-US" w:eastAsia="zh-CN"/>
              </w:rPr>
              <w:t>0</w:t>
            </w:r>
          </w:p>
        </w:tc>
      </w:tr>
      <w:tr w14:paraId="146103B5">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67029EF1">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14:paraId="46C5E06D">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72FB70B4">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55DF936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14:paraId="3A79F1B1">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562AB264">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47F16E8E">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bl>
    <w:p w14:paraId="40C96042">
      <w:pPr>
        <w:keepNext w:val="0"/>
        <w:keepLines w:val="0"/>
        <w:pageBreakBefore w:val="0"/>
        <w:widowControl w:val="0"/>
        <w:kinsoku/>
        <w:wordWrap/>
        <w:overflowPunct/>
        <w:topLinePunct w:val="0"/>
        <w:autoSpaceDE/>
        <w:autoSpaceDN/>
        <w:bidi w:val="0"/>
        <w:adjustRightInd/>
        <w:snapToGrid/>
        <w:ind w:firstLine="618" w:firstLineChars="200"/>
        <w:textAlignment w:val="auto"/>
        <w:rPr>
          <w:rFonts w:ascii="黑体" w:hAnsi="黑体" w:eastAsia="黑体" w:cs="黑体"/>
          <w:bCs/>
          <w:color w:val="333333"/>
          <w:kern w:val="0"/>
          <w:sz w:val="32"/>
          <w:szCs w:val="32"/>
          <w:shd w:val="clear" w:color="auto" w:fill="FFFFFF"/>
          <w:lang w:bidi="ar"/>
        </w:rPr>
      </w:pPr>
      <w:r>
        <w:rPr>
          <w:rFonts w:hint="eastAsia" w:ascii="黑体" w:hAnsi="黑体" w:eastAsia="黑体" w:cs="黑体"/>
          <w:bCs/>
          <w:color w:val="333333"/>
          <w:kern w:val="0"/>
          <w:sz w:val="32"/>
          <w:szCs w:val="32"/>
          <w:shd w:val="clear" w:color="auto" w:fill="FFFFFF"/>
          <w:lang w:bidi="ar"/>
        </w:rPr>
        <w:t>三、收到和处理政府信息公开申请情况</w:t>
      </w:r>
    </w:p>
    <w:tbl>
      <w:tblPr>
        <w:tblStyle w:val="11"/>
        <w:tblW w:w="954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5"/>
        <w:gridCol w:w="1699"/>
        <w:gridCol w:w="2973"/>
        <w:gridCol w:w="752"/>
        <w:gridCol w:w="540"/>
        <w:gridCol w:w="540"/>
        <w:gridCol w:w="720"/>
        <w:gridCol w:w="675"/>
        <w:gridCol w:w="526"/>
        <w:gridCol w:w="701"/>
      </w:tblGrid>
      <w:tr w14:paraId="503CC1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14:paraId="28BA817E">
            <w:pPr>
              <w:widowControl/>
              <w:jc w:val="center"/>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14:paraId="1353308C">
            <w:pPr>
              <w:widowControl/>
              <w:jc w:val="center"/>
              <w:rPr>
                <w:rFonts w:ascii="仿宋_GB2312" w:eastAsia="仿宋_GB2312"/>
                <w:szCs w:val="21"/>
              </w:rPr>
            </w:pPr>
            <w:r>
              <w:rPr>
                <w:rFonts w:hint="eastAsia" w:ascii="楷体_GB2312" w:hAnsi="黑体" w:eastAsia="楷体_GB2312"/>
                <w:kern w:val="0"/>
                <w:szCs w:val="21"/>
              </w:rPr>
              <w:t>等于第三项加第四项之和）</w:t>
            </w:r>
          </w:p>
        </w:tc>
        <w:tc>
          <w:tcPr>
            <w:tcW w:w="4448" w:type="dxa"/>
            <w:gridSpan w:val="7"/>
            <w:shd w:val="clear" w:color="auto" w:fill="auto"/>
            <w:tcMar>
              <w:left w:w="108" w:type="dxa"/>
              <w:right w:w="108" w:type="dxa"/>
            </w:tcMar>
            <w:vAlign w:val="center"/>
          </w:tcPr>
          <w:p w14:paraId="4C48FCDD">
            <w:pPr>
              <w:widowControl/>
              <w:spacing w:line="320" w:lineRule="exact"/>
              <w:jc w:val="center"/>
              <w:rPr>
                <w:rFonts w:ascii="黑体" w:hAnsi="黑体" w:eastAsia="黑体"/>
                <w:szCs w:val="21"/>
              </w:rPr>
            </w:pPr>
            <w:r>
              <w:rPr>
                <w:rFonts w:hint="eastAsia" w:ascii="黑体" w:hAnsi="黑体" w:eastAsia="黑体"/>
                <w:kern w:val="0"/>
                <w:szCs w:val="21"/>
              </w:rPr>
              <w:t>申请人情况</w:t>
            </w:r>
          </w:p>
        </w:tc>
      </w:tr>
      <w:tr w14:paraId="606382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14:paraId="2D4D00EB">
            <w:pPr>
              <w:jc w:val="center"/>
              <w:rPr>
                <w:rFonts w:ascii="仿宋_GB2312" w:eastAsia="仿宋_GB2312"/>
                <w:color w:val="auto"/>
                <w:szCs w:val="21"/>
              </w:rPr>
            </w:pPr>
          </w:p>
        </w:tc>
        <w:tc>
          <w:tcPr>
            <w:tcW w:w="747" w:type="dxa"/>
            <w:vMerge w:val="restart"/>
            <w:shd w:val="clear" w:color="auto" w:fill="auto"/>
            <w:tcMar>
              <w:left w:w="108" w:type="dxa"/>
              <w:right w:w="108" w:type="dxa"/>
            </w:tcMar>
            <w:vAlign w:val="center"/>
          </w:tcPr>
          <w:p w14:paraId="1F3F7B37">
            <w:pPr>
              <w:widowControl/>
              <w:jc w:val="center"/>
              <w:rPr>
                <w:rFonts w:ascii="黑体" w:hAnsi="黑体" w:eastAsia="黑体"/>
                <w:color w:val="auto"/>
                <w:szCs w:val="21"/>
              </w:rPr>
            </w:pPr>
            <w:r>
              <w:rPr>
                <w:rFonts w:hint="eastAsia" w:ascii="黑体" w:hAnsi="黑体" w:eastAsia="黑体"/>
                <w:color w:val="auto"/>
                <w:kern w:val="0"/>
                <w:szCs w:val="21"/>
              </w:rPr>
              <w:t>自然人</w:t>
            </w:r>
          </w:p>
        </w:tc>
        <w:tc>
          <w:tcPr>
            <w:tcW w:w="3000" w:type="dxa"/>
            <w:gridSpan w:val="5"/>
            <w:shd w:val="clear" w:color="auto" w:fill="auto"/>
            <w:tcMar>
              <w:left w:w="108" w:type="dxa"/>
              <w:right w:w="108" w:type="dxa"/>
            </w:tcMar>
            <w:vAlign w:val="center"/>
          </w:tcPr>
          <w:p w14:paraId="69F97C82">
            <w:pPr>
              <w:widowControl/>
              <w:spacing w:line="320" w:lineRule="exact"/>
              <w:jc w:val="center"/>
              <w:rPr>
                <w:rFonts w:ascii="黑体" w:hAnsi="黑体" w:eastAsia="黑体"/>
                <w:color w:val="auto"/>
                <w:szCs w:val="21"/>
              </w:rPr>
            </w:pPr>
            <w:r>
              <w:rPr>
                <w:rFonts w:hint="eastAsia" w:ascii="黑体" w:hAnsi="黑体" w:eastAsia="黑体"/>
                <w:color w:val="auto"/>
                <w:kern w:val="0"/>
                <w:szCs w:val="21"/>
              </w:rPr>
              <w:t>法人或其他组织</w:t>
            </w:r>
          </w:p>
        </w:tc>
        <w:tc>
          <w:tcPr>
            <w:tcW w:w="701" w:type="dxa"/>
            <w:vMerge w:val="restart"/>
            <w:shd w:val="clear" w:color="auto" w:fill="auto"/>
            <w:tcMar>
              <w:left w:w="108" w:type="dxa"/>
              <w:right w:w="108" w:type="dxa"/>
            </w:tcMar>
            <w:vAlign w:val="center"/>
          </w:tcPr>
          <w:p w14:paraId="53FE56D7">
            <w:pPr>
              <w:widowControl/>
              <w:jc w:val="center"/>
              <w:rPr>
                <w:rFonts w:ascii="黑体" w:hAnsi="黑体" w:eastAsia="黑体"/>
                <w:color w:val="auto"/>
                <w:szCs w:val="21"/>
              </w:rPr>
            </w:pPr>
            <w:r>
              <w:rPr>
                <w:rFonts w:hint="eastAsia" w:ascii="黑体" w:hAnsi="黑体" w:eastAsia="黑体"/>
                <w:color w:val="auto"/>
                <w:kern w:val="0"/>
                <w:szCs w:val="21"/>
              </w:rPr>
              <w:t>总计</w:t>
            </w:r>
          </w:p>
        </w:tc>
      </w:tr>
      <w:tr w14:paraId="2CD821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14:paraId="43FBD842">
            <w:pPr>
              <w:jc w:val="center"/>
              <w:rPr>
                <w:rFonts w:ascii="仿宋_GB2312" w:eastAsia="仿宋_GB2312"/>
                <w:color w:val="auto"/>
                <w:szCs w:val="21"/>
              </w:rPr>
            </w:pPr>
          </w:p>
        </w:tc>
        <w:tc>
          <w:tcPr>
            <w:tcW w:w="747" w:type="dxa"/>
            <w:vMerge w:val="continue"/>
            <w:shd w:val="clear" w:color="auto" w:fill="auto"/>
            <w:tcMar>
              <w:left w:w="108" w:type="dxa"/>
              <w:right w:w="108" w:type="dxa"/>
            </w:tcMar>
            <w:vAlign w:val="center"/>
          </w:tcPr>
          <w:p w14:paraId="5F1276D7">
            <w:pPr>
              <w:jc w:val="center"/>
              <w:rPr>
                <w:rFonts w:ascii="黑体" w:hAnsi="黑体" w:eastAsia="黑体"/>
                <w:color w:val="auto"/>
                <w:szCs w:val="21"/>
              </w:rPr>
            </w:pPr>
          </w:p>
        </w:tc>
        <w:tc>
          <w:tcPr>
            <w:tcW w:w="540" w:type="dxa"/>
            <w:shd w:val="clear" w:color="auto" w:fill="auto"/>
            <w:tcMar>
              <w:left w:w="108" w:type="dxa"/>
              <w:right w:w="108" w:type="dxa"/>
            </w:tcMar>
            <w:vAlign w:val="center"/>
          </w:tcPr>
          <w:p w14:paraId="079032CF">
            <w:pPr>
              <w:widowControl/>
              <w:spacing w:line="320" w:lineRule="exact"/>
              <w:ind w:left="-100" w:leftChars="-51" w:right="-101" w:rightChars="-51" w:hanging="1"/>
              <w:jc w:val="center"/>
              <w:rPr>
                <w:rFonts w:ascii="黑体" w:hAnsi="黑体" w:eastAsia="黑体"/>
                <w:color w:val="auto"/>
                <w:szCs w:val="21"/>
              </w:rPr>
            </w:pPr>
            <w:r>
              <w:rPr>
                <w:rFonts w:hint="eastAsia" w:ascii="黑体" w:hAnsi="黑体" w:eastAsia="黑体"/>
                <w:color w:val="auto"/>
                <w:kern w:val="0"/>
                <w:szCs w:val="21"/>
              </w:rPr>
              <w:t>商业企业</w:t>
            </w:r>
          </w:p>
        </w:tc>
        <w:tc>
          <w:tcPr>
            <w:tcW w:w="540" w:type="dxa"/>
            <w:shd w:val="clear" w:color="auto" w:fill="auto"/>
            <w:tcMar>
              <w:left w:w="108" w:type="dxa"/>
              <w:right w:w="108" w:type="dxa"/>
            </w:tcMar>
            <w:vAlign w:val="center"/>
          </w:tcPr>
          <w:p w14:paraId="67958716">
            <w:pPr>
              <w:widowControl/>
              <w:spacing w:line="320" w:lineRule="exact"/>
              <w:ind w:left="-101" w:leftChars="-51" w:right="-101" w:rightChars="-51"/>
              <w:jc w:val="center"/>
              <w:rPr>
                <w:rFonts w:ascii="黑体" w:hAnsi="黑体" w:eastAsia="黑体"/>
                <w:color w:val="auto"/>
                <w:szCs w:val="21"/>
              </w:rPr>
            </w:pPr>
            <w:r>
              <w:rPr>
                <w:rFonts w:hint="eastAsia" w:ascii="黑体" w:hAnsi="黑体" w:eastAsia="黑体"/>
                <w:color w:val="auto"/>
                <w:kern w:val="0"/>
                <w:szCs w:val="21"/>
              </w:rPr>
              <w:t>科研机构</w:t>
            </w:r>
          </w:p>
        </w:tc>
        <w:tc>
          <w:tcPr>
            <w:tcW w:w="720" w:type="dxa"/>
            <w:shd w:val="clear" w:color="auto" w:fill="auto"/>
            <w:tcMar>
              <w:left w:w="108" w:type="dxa"/>
              <w:right w:w="108" w:type="dxa"/>
            </w:tcMar>
            <w:vAlign w:val="center"/>
          </w:tcPr>
          <w:p w14:paraId="453D8758">
            <w:pPr>
              <w:widowControl/>
              <w:spacing w:line="320" w:lineRule="exact"/>
              <w:ind w:left="-101" w:leftChars="-51" w:right="-101" w:rightChars="-51"/>
              <w:jc w:val="center"/>
              <w:rPr>
                <w:rFonts w:ascii="黑体" w:hAnsi="黑体" w:eastAsia="黑体"/>
                <w:color w:val="auto"/>
                <w:szCs w:val="21"/>
              </w:rPr>
            </w:pPr>
            <w:r>
              <w:rPr>
                <w:rFonts w:hint="eastAsia" w:ascii="黑体" w:hAnsi="黑体" w:eastAsia="黑体"/>
                <w:color w:val="auto"/>
                <w:kern w:val="0"/>
                <w:szCs w:val="21"/>
              </w:rPr>
              <w:t>社会公益组织</w:t>
            </w:r>
          </w:p>
        </w:tc>
        <w:tc>
          <w:tcPr>
            <w:tcW w:w="675" w:type="dxa"/>
            <w:shd w:val="clear" w:color="auto" w:fill="auto"/>
            <w:tcMar>
              <w:left w:w="108" w:type="dxa"/>
              <w:right w:w="108" w:type="dxa"/>
            </w:tcMar>
            <w:vAlign w:val="center"/>
          </w:tcPr>
          <w:p w14:paraId="3B4FA17C">
            <w:pPr>
              <w:widowControl/>
              <w:spacing w:line="320" w:lineRule="exact"/>
              <w:ind w:left="-100" w:leftChars="-51" w:right="-101" w:rightChars="-51" w:hanging="1"/>
              <w:jc w:val="center"/>
              <w:rPr>
                <w:rFonts w:ascii="黑体" w:hAnsi="黑体" w:eastAsia="黑体"/>
                <w:color w:val="auto"/>
                <w:szCs w:val="21"/>
              </w:rPr>
            </w:pPr>
            <w:r>
              <w:rPr>
                <w:rFonts w:hint="eastAsia" w:ascii="黑体" w:hAnsi="黑体" w:eastAsia="黑体"/>
                <w:color w:val="auto"/>
                <w:kern w:val="0"/>
                <w:szCs w:val="21"/>
              </w:rPr>
              <w:t>法律服务机构</w:t>
            </w:r>
          </w:p>
        </w:tc>
        <w:tc>
          <w:tcPr>
            <w:tcW w:w="525" w:type="dxa"/>
            <w:shd w:val="clear" w:color="auto" w:fill="auto"/>
            <w:tcMar>
              <w:left w:w="108" w:type="dxa"/>
              <w:right w:w="108" w:type="dxa"/>
            </w:tcMar>
            <w:vAlign w:val="center"/>
          </w:tcPr>
          <w:p w14:paraId="1B6A9A7D">
            <w:pPr>
              <w:widowControl/>
              <w:spacing w:line="360" w:lineRule="exact"/>
              <w:ind w:left="-59" w:leftChars="-30" w:right="-127" w:rightChars="-64"/>
              <w:jc w:val="center"/>
              <w:rPr>
                <w:rFonts w:ascii="黑体" w:hAnsi="黑体" w:eastAsia="黑体"/>
                <w:color w:val="auto"/>
                <w:szCs w:val="21"/>
              </w:rPr>
            </w:pPr>
            <w:r>
              <w:rPr>
                <w:rFonts w:hint="eastAsia" w:ascii="黑体" w:hAnsi="黑体" w:eastAsia="黑体"/>
                <w:color w:val="auto"/>
                <w:kern w:val="0"/>
                <w:szCs w:val="21"/>
              </w:rPr>
              <w:t>其他</w:t>
            </w:r>
          </w:p>
        </w:tc>
        <w:tc>
          <w:tcPr>
            <w:tcW w:w="701" w:type="dxa"/>
            <w:vMerge w:val="continue"/>
            <w:shd w:val="clear" w:color="auto" w:fill="auto"/>
            <w:tcMar>
              <w:left w:w="108" w:type="dxa"/>
              <w:right w:w="108" w:type="dxa"/>
            </w:tcMar>
            <w:vAlign w:val="center"/>
          </w:tcPr>
          <w:p w14:paraId="33E9B78F">
            <w:pPr>
              <w:jc w:val="center"/>
              <w:rPr>
                <w:rFonts w:ascii="仿宋_GB2312" w:eastAsia="仿宋_GB2312"/>
                <w:color w:val="auto"/>
                <w:szCs w:val="21"/>
              </w:rPr>
            </w:pPr>
          </w:p>
        </w:tc>
      </w:tr>
      <w:tr w14:paraId="5DC97F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734D7FA1">
            <w:pPr>
              <w:widowControl/>
              <w:rPr>
                <w:rFonts w:ascii="黑体" w:hAnsi="黑体" w:eastAsia="黑体"/>
                <w:color w:val="auto"/>
                <w:szCs w:val="21"/>
              </w:rPr>
            </w:pPr>
            <w:r>
              <w:rPr>
                <w:rFonts w:hint="eastAsia" w:ascii="黑体" w:hAnsi="黑体" w:eastAsia="黑体"/>
                <w:color w:val="auto"/>
                <w:kern w:val="0"/>
                <w:szCs w:val="21"/>
              </w:rPr>
              <w:t>一、</w:t>
            </w:r>
            <w:bookmarkStart w:id="0" w:name="_Hlk66973412"/>
            <w:r>
              <w:rPr>
                <w:rFonts w:hint="eastAsia" w:ascii="黑体" w:hAnsi="黑体" w:eastAsia="黑体"/>
                <w:color w:val="auto"/>
                <w:kern w:val="0"/>
                <w:szCs w:val="21"/>
              </w:rPr>
              <w:t>本年新收政府信息公开申请数量</w:t>
            </w:r>
            <w:bookmarkEnd w:id="0"/>
          </w:p>
        </w:tc>
        <w:tc>
          <w:tcPr>
            <w:tcW w:w="747" w:type="dxa"/>
            <w:shd w:val="clear" w:color="auto" w:fill="auto"/>
            <w:tcMar>
              <w:left w:w="108" w:type="dxa"/>
              <w:right w:w="108" w:type="dxa"/>
            </w:tcMar>
            <w:vAlign w:val="center"/>
          </w:tcPr>
          <w:p w14:paraId="2ED5CB1C">
            <w:pPr>
              <w:widowControl/>
              <w:spacing w:line="240" w:lineRule="exact"/>
              <w:jc w:val="center"/>
              <w:rPr>
                <w:rFonts w:hint="eastAsia" w:ascii="仿宋_GB2312" w:eastAsia="仿宋_GB2312"/>
                <w:color w:val="auto"/>
                <w:szCs w:val="21"/>
                <w:lang w:eastAsia="zh-CN"/>
              </w:rPr>
            </w:pPr>
            <w:r>
              <w:rPr>
                <w:rFonts w:hint="eastAsia" w:ascii="仿宋_GB2312" w:eastAsia="仿宋_GB2312"/>
                <w:color w:val="auto"/>
                <w:szCs w:val="21"/>
                <w:lang w:val="en-US" w:eastAsia="zh-CN"/>
              </w:rPr>
              <w:t>0</w:t>
            </w:r>
          </w:p>
        </w:tc>
        <w:tc>
          <w:tcPr>
            <w:tcW w:w="540" w:type="dxa"/>
            <w:shd w:val="clear" w:color="auto" w:fill="auto"/>
            <w:tcMar>
              <w:left w:w="108" w:type="dxa"/>
              <w:right w:w="108" w:type="dxa"/>
            </w:tcMar>
            <w:vAlign w:val="center"/>
          </w:tcPr>
          <w:p w14:paraId="27BC5E5D">
            <w:pPr>
              <w:widowControl/>
              <w:spacing w:line="240" w:lineRule="exact"/>
              <w:jc w:val="center"/>
              <w:rPr>
                <w:rFonts w:hint="eastAsia" w:ascii="仿宋_GB2312" w:eastAsia="仿宋_GB2312"/>
                <w:color w:val="auto"/>
                <w:szCs w:val="21"/>
                <w:lang w:eastAsia="zh-CN"/>
              </w:rPr>
            </w:pPr>
            <w:r>
              <w:rPr>
                <w:rFonts w:hint="eastAsia" w:ascii="仿宋_GB2312" w:eastAsia="仿宋_GB2312"/>
                <w:color w:val="auto"/>
                <w:szCs w:val="21"/>
                <w:lang w:val="en-US" w:eastAsia="zh-CN"/>
              </w:rPr>
              <w:t>0</w:t>
            </w:r>
          </w:p>
        </w:tc>
        <w:tc>
          <w:tcPr>
            <w:tcW w:w="540" w:type="dxa"/>
            <w:shd w:val="clear" w:color="auto" w:fill="auto"/>
            <w:tcMar>
              <w:left w:w="108" w:type="dxa"/>
              <w:right w:w="108" w:type="dxa"/>
            </w:tcMar>
            <w:vAlign w:val="center"/>
          </w:tcPr>
          <w:p w14:paraId="1FB7393A">
            <w:pPr>
              <w:widowControl/>
              <w:spacing w:line="240" w:lineRule="exact"/>
              <w:jc w:val="center"/>
              <w:rPr>
                <w:rFonts w:hint="eastAsia" w:ascii="仿宋_GB2312" w:eastAsia="仿宋_GB2312"/>
                <w:color w:val="auto"/>
                <w:szCs w:val="21"/>
                <w:lang w:eastAsia="zh-CN"/>
              </w:rPr>
            </w:pPr>
            <w:r>
              <w:rPr>
                <w:rFonts w:hint="eastAsia" w:ascii="仿宋_GB2312" w:eastAsia="仿宋_GB2312"/>
                <w:color w:val="auto"/>
                <w:szCs w:val="21"/>
                <w:lang w:val="en-US" w:eastAsia="zh-CN"/>
              </w:rPr>
              <w:t>0</w:t>
            </w:r>
          </w:p>
        </w:tc>
        <w:tc>
          <w:tcPr>
            <w:tcW w:w="720" w:type="dxa"/>
            <w:shd w:val="clear" w:color="auto" w:fill="auto"/>
            <w:tcMar>
              <w:left w:w="108" w:type="dxa"/>
              <w:right w:w="108" w:type="dxa"/>
            </w:tcMar>
            <w:vAlign w:val="center"/>
          </w:tcPr>
          <w:p w14:paraId="0C92CA0D">
            <w:pPr>
              <w:widowControl/>
              <w:spacing w:line="240" w:lineRule="exact"/>
              <w:jc w:val="center"/>
              <w:rPr>
                <w:rFonts w:hint="eastAsia" w:ascii="仿宋_GB2312" w:eastAsia="仿宋_GB2312"/>
                <w:color w:val="auto"/>
                <w:szCs w:val="21"/>
                <w:lang w:eastAsia="zh-CN"/>
              </w:rPr>
            </w:pPr>
            <w:r>
              <w:rPr>
                <w:rFonts w:hint="eastAsia" w:ascii="仿宋_GB2312" w:eastAsia="仿宋_GB2312"/>
                <w:color w:val="auto"/>
                <w:szCs w:val="21"/>
                <w:lang w:val="en-US" w:eastAsia="zh-CN"/>
              </w:rPr>
              <w:t>0</w:t>
            </w:r>
          </w:p>
        </w:tc>
        <w:tc>
          <w:tcPr>
            <w:tcW w:w="675" w:type="dxa"/>
            <w:shd w:val="clear" w:color="auto" w:fill="auto"/>
            <w:tcMar>
              <w:left w:w="108" w:type="dxa"/>
              <w:right w:w="108" w:type="dxa"/>
            </w:tcMar>
            <w:vAlign w:val="center"/>
          </w:tcPr>
          <w:p w14:paraId="0EC09916">
            <w:pPr>
              <w:widowControl/>
              <w:spacing w:line="240" w:lineRule="exact"/>
              <w:jc w:val="center"/>
              <w:rPr>
                <w:rFonts w:hint="eastAsia" w:ascii="仿宋_GB2312" w:eastAsia="仿宋_GB2312"/>
                <w:color w:val="auto"/>
                <w:szCs w:val="21"/>
                <w:lang w:eastAsia="zh-CN"/>
              </w:rPr>
            </w:pPr>
            <w:r>
              <w:rPr>
                <w:rFonts w:hint="eastAsia" w:ascii="仿宋_GB2312" w:eastAsia="仿宋_GB2312"/>
                <w:color w:val="auto"/>
                <w:szCs w:val="21"/>
                <w:lang w:val="en-US" w:eastAsia="zh-CN"/>
              </w:rPr>
              <w:t>0</w:t>
            </w:r>
          </w:p>
        </w:tc>
        <w:tc>
          <w:tcPr>
            <w:tcW w:w="525" w:type="dxa"/>
            <w:shd w:val="clear" w:color="auto" w:fill="auto"/>
            <w:tcMar>
              <w:left w:w="108" w:type="dxa"/>
              <w:right w:w="108" w:type="dxa"/>
            </w:tcMar>
            <w:vAlign w:val="center"/>
          </w:tcPr>
          <w:p w14:paraId="4CAD0922">
            <w:pPr>
              <w:widowControl/>
              <w:spacing w:line="240" w:lineRule="exact"/>
              <w:jc w:val="center"/>
              <w:rPr>
                <w:rFonts w:hint="eastAsia" w:ascii="仿宋_GB2312" w:eastAsia="仿宋_GB2312"/>
                <w:color w:val="auto"/>
                <w:szCs w:val="21"/>
                <w:lang w:val="en-US" w:eastAsia="zh-CN"/>
              </w:rPr>
            </w:pPr>
            <w:r>
              <w:rPr>
                <w:rFonts w:hint="eastAsia" w:ascii="仿宋_GB2312" w:eastAsia="仿宋_GB2312"/>
                <w:color w:val="auto"/>
                <w:szCs w:val="21"/>
                <w:lang w:val="en-US" w:eastAsia="zh-CN"/>
              </w:rPr>
              <w:t>0</w:t>
            </w:r>
          </w:p>
        </w:tc>
        <w:tc>
          <w:tcPr>
            <w:tcW w:w="701" w:type="dxa"/>
            <w:shd w:val="clear" w:color="auto" w:fill="auto"/>
            <w:tcMar>
              <w:left w:w="108" w:type="dxa"/>
              <w:right w:w="108" w:type="dxa"/>
            </w:tcMar>
            <w:vAlign w:val="center"/>
          </w:tcPr>
          <w:p w14:paraId="1FC25552">
            <w:pPr>
              <w:widowControl/>
              <w:spacing w:line="240" w:lineRule="exact"/>
              <w:jc w:val="center"/>
              <w:rPr>
                <w:rFonts w:hint="eastAsia" w:ascii="仿宋_GB2312" w:eastAsia="仿宋_GB2312"/>
                <w:color w:val="auto"/>
                <w:szCs w:val="21"/>
                <w:lang w:eastAsia="zh-CN"/>
              </w:rPr>
            </w:pPr>
            <w:r>
              <w:rPr>
                <w:rFonts w:hint="eastAsia" w:ascii="仿宋_GB2312" w:eastAsia="仿宋_GB2312"/>
                <w:color w:val="auto"/>
                <w:szCs w:val="21"/>
                <w:lang w:val="en-US" w:eastAsia="zh-CN"/>
              </w:rPr>
              <w:t>0</w:t>
            </w:r>
          </w:p>
        </w:tc>
      </w:tr>
      <w:tr w14:paraId="0854CD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67DF61D5">
            <w:pPr>
              <w:widowControl/>
              <w:rPr>
                <w:rFonts w:ascii="黑体" w:hAnsi="黑体" w:eastAsia="黑体"/>
                <w:color w:val="auto"/>
                <w:szCs w:val="21"/>
              </w:rPr>
            </w:pPr>
            <w:r>
              <w:rPr>
                <w:rFonts w:hint="eastAsia" w:ascii="黑体" w:hAnsi="黑体" w:eastAsia="黑体"/>
                <w:color w:val="auto"/>
                <w:kern w:val="0"/>
                <w:szCs w:val="21"/>
              </w:rPr>
              <w:t>二、上年结转政府信息公开申请数量</w:t>
            </w:r>
          </w:p>
        </w:tc>
        <w:tc>
          <w:tcPr>
            <w:tcW w:w="747" w:type="dxa"/>
            <w:shd w:val="clear" w:color="auto" w:fill="auto"/>
            <w:tcMar>
              <w:left w:w="108" w:type="dxa"/>
              <w:right w:w="108" w:type="dxa"/>
            </w:tcMar>
            <w:vAlign w:val="center"/>
          </w:tcPr>
          <w:p w14:paraId="60A6BF95">
            <w:pPr>
              <w:widowControl/>
              <w:spacing w:line="240" w:lineRule="exact"/>
              <w:jc w:val="center"/>
              <w:rPr>
                <w:rFonts w:hint="eastAsia" w:ascii="仿宋_GB2312" w:eastAsia="仿宋_GB2312"/>
                <w:color w:val="auto"/>
                <w:szCs w:val="21"/>
                <w:lang w:eastAsia="zh-CN"/>
              </w:rPr>
            </w:pPr>
            <w:r>
              <w:rPr>
                <w:rFonts w:hint="eastAsia" w:ascii="仿宋_GB2312" w:eastAsia="仿宋_GB2312"/>
                <w:color w:val="auto"/>
                <w:szCs w:val="21"/>
                <w:lang w:val="en-US" w:eastAsia="zh-CN"/>
              </w:rPr>
              <w:t>0</w:t>
            </w:r>
          </w:p>
        </w:tc>
        <w:tc>
          <w:tcPr>
            <w:tcW w:w="540" w:type="dxa"/>
            <w:shd w:val="clear" w:color="auto" w:fill="auto"/>
            <w:tcMar>
              <w:left w:w="108" w:type="dxa"/>
              <w:right w:w="108" w:type="dxa"/>
            </w:tcMar>
            <w:vAlign w:val="center"/>
          </w:tcPr>
          <w:p w14:paraId="7E0CB37A">
            <w:pPr>
              <w:widowControl/>
              <w:spacing w:line="240" w:lineRule="exact"/>
              <w:jc w:val="center"/>
              <w:rPr>
                <w:rFonts w:hint="eastAsia" w:ascii="仿宋_GB2312" w:eastAsia="仿宋_GB2312"/>
                <w:color w:val="auto"/>
                <w:szCs w:val="21"/>
                <w:lang w:eastAsia="zh-CN"/>
              </w:rPr>
            </w:pPr>
            <w:r>
              <w:rPr>
                <w:rFonts w:hint="eastAsia" w:ascii="仿宋_GB2312" w:eastAsia="仿宋_GB2312"/>
                <w:color w:val="auto"/>
                <w:szCs w:val="21"/>
                <w:lang w:val="en-US" w:eastAsia="zh-CN"/>
              </w:rPr>
              <w:t>0</w:t>
            </w:r>
          </w:p>
        </w:tc>
        <w:tc>
          <w:tcPr>
            <w:tcW w:w="540" w:type="dxa"/>
            <w:shd w:val="clear" w:color="auto" w:fill="auto"/>
            <w:tcMar>
              <w:left w:w="108" w:type="dxa"/>
              <w:right w:w="108" w:type="dxa"/>
            </w:tcMar>
            <w:vAlign w:val="center"/>
          </w:tcPr>
          <w:p w14:paraId="2474D049">
            <w:pPr>
              <w:widowControl/>
              <w:spacing w:line="240" w:lineRule="exact"/>
              <w:jc w:val="center"/>
              <w:rPr>
                <w:rFonts w:hint="eastAsia" w:ascii="仿宋_GB2312" w:eastAsia="仿宋_GB2312"/>
                <w:color w:val="auto"/>
                <w:szCs w:val="21"/>
                <w:lang w:eastAsia="zh-CN"/>
              </w:rPr>
            </w:pPr>
            <w:r>
              <w:rPr>
                <w:rFonts w:hint="eastAsia" w:ascii="仿宋_GB2312" w:eastAsia="仿宋_GB2312"/>
                <w:color w:val="auto"/>
                <w:szCs w:val="21"/>
                <w:lang w:val="en-US" w:eastAsia="zh-CN"/>
              </w:rPr>
              <w:t>0</w:t>
            </w:r>
          </w:p>
        </w:tc>
        <w:tc>
          <w:tcPr>
            <w:tcW w:w="720" w:type="dxa"/>
            <w:shd w:val="clear" w:color="auto" w:fill="auto"/>
            <w:tcMar>
              <w:left w:w="108" w:type="dxa"/>
              <w:right w:w="108" w:type="dxa"/>
            </w:tcMar>
            <w:vAlign w:val="center"/>
          </w:tcPr>
          <w:p w14:paraId="476F93D2">
            <w:pPr>
              <w:widowControl/>
              <w:spacing w:line="240" w:lineRule="exact"/>
              <w:jc w:val="center"/>
              <w:rPr>
                <w:rFonts w:hint="eastAsia" w:ascii="仿宋_GB2312" w:eastAsia="仿宋_GB2312"/>
                <w:color w:val="auto"/>
                <w:szCs w:val="21"/>
                <w:lang w:eastAsia="zh-CN"/>
              </w:rPr>
            </w:pPr>
            <w:r>
              <w:rPr>
                <w:rFonts w:hint="eastAsia" w:ascii="仿宋_GB2312" w:eastAsia="仿宋_GB2312"/>
                <w:color w:val="auto"/>
                <w:szCs w:val="21"/>
                <w:lang w:val="en-US" w:eastAsia="zh-CN"/>
              </w:rPr>
              <w:t>0</w:t>
            </w:r>
          </w:p>
        </w:tc>
        <w:tc>
          <w:tcPr>
            <w:tcW w:w="675" w:type="dxa"/>
            <w:shd w:val="clear" w:color="auto" w:fill="auto"/>
            <w:tcMar>
              <w:left w:w="108" w:type="dxa"/>
              <w:right w:w="108" w:type="dxa"/>
            </w:tcMar>
            <w:vAlign w:val="center"/>
          </w:tcPr>
          <w:p w14:paraId="7B11DD67">
            <w:pPr>
              <w:widowControl/>
              <w:spacing w:line="240" w:lineRule="exact"/>
              <w:jc w:val="center"/>
              <w:rPr>
                <w:rFonts w:hint="eastAsia" w:ascii="仿宋_GB2312" w:eastAsia="仿宋_GB2312"/>
                <w:color w:val="auto"/>
                <w:szCs w:val="21"/>
                <w:lang w:eastAsia="zh-CN"/>
              </w:rPr>
            </w:pPr>
            <w:r>
              <w:rPr>
                <w:rFonts w:hint="eastAsia" w:ascii="仿宋_GB2312" w:eastAsia="仿宋_GB2312"/>
                <w:color w:val="auto"/>
                <w:szCs w:val="21"/>
                <w:lang w:val="en-US" w:eastAsia="zh-CN"/>
              </w:rPr>
              <w:t>0</w:t>
            </w:r>
          </w:p>
        </w:tc>
        <w:tc>
          <w:tcPr>
            <w:tcW w:w="525" w:type="dxa"/>
            <w:shd w:val="clear" w:color="auto" w:fill="auto"/>
            <w:tcMar>
              <w:left w:w="108" w:type="dxa"/>
              <w:right w:w="108" w:type="dxa"/>
            </w:tcMar>
            <w:vAlign w:val="center"/>
          </w:tcPr>
          <w:p w14:paraId="71B7889F">
            <w:pPr>
              <w:widowControl/>
              <w:spacing w:line="240" w:lineRule="exact"/>
              <w:jc w:val="center"/>
              <w:rPr>
                <w:rFonts w:hint="eastAsia" w:ascii="仿宋_GB2312" w:eastAsia="仿宋_GB2312"/>
                <w:color w:val="auto"/>
                <w:szCs w:val="21"/>
                <w:lang w:eastAsia="zh-CN"/>
              </w:rPr>
            </w:pPr>
            <w:r>
              <w:rPr>
                <w:rFonts w:hint="eastAsia" w:ascii="仿宋_GB2312" w:eastAsia="仿宋_GB2312"/>
                <w:color w:val="auto"/>
                <w:szCs w:val="21"/>
                <w:lang w:val="en-US" w:eastAsia="zh-CN"/>
              </w:rPr>
              <w:t>0</w:t>
            </w:r>
          </w:p>
        </w:tc>
        <w:tc>
          <w:tcPr>
            <w:tcW w:w="701" w:type="dxa"/>
            <w:shd w:val="clear" w:color="auto" w:fill="auto"/>
            <w:tcMar>
              <w:left w:w="108" w:type="dxa"/>
              <w:right w:w="108" w:type="dxa"/>
            </w:tcMar>
            <w:vAlign w:val="center"/>
          </w:tcPr>
          <w:p w14:paraId="2C5B6543">
            <w:pPr>
              <w:widowControl/>
              <w:spacing w:line="240" w:lineRule="exact"/>
              <w:jc w:val="center"/>
              <w:rPr>
                <w:rFonts w:hint="eastAsia" w:ascii="仿宋_GB2312" w:eastAsia="仿宋_GB2312"/>
                <w:color w:val="auto"/>
                <w:szCs w:val="21"/>
                <w:lang w:eastAsia="zh-CN"/>
              </w:rPr>
            </w:pPr>
            <w:r>
              <w:rPr>
                <w:rFonts w:hint="eastAsia" w:ascii="仿宋_GB2312" w:eastAsia="仿宋_GB2312"/>
                <w:color w:val="auto"/>
                <w:szCs w:val="21"/>
                <w:lang w:val="en-US" w:eastAsia="zh-CN"/>
              </w:rPr>
              <w:t>0</w:t>
            </w:r>
          </w:p>
        </w:tc>
      </w:tr>
      <w:tr w14:paraId="333DAD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14:paraId="198C16F6">
            <w:pPr>
              <w:widowControl/>
              <w:spacing w:after="180"/>
              <w:rPr>
                <w:rFonts w:ascii="黑体" w:hAnsi="黑体" w:eastAsia="黑体"/>
                <w:color w:val="auto"/>
                <w:szCs w:val="21"/>
              </w:rPr>
            </w:pPr>
            <w:r>
              <w:rPr>
                <w:rFonts w:hint="eastAsia" w:ascii="黑体" w:hAnsi="黑体" w:eastAsia="黑体"/>
                <w:color w:val="auto"/>
                <w:kern w:val="0"/>
                <w:szCs w:val="21"/>
              </w:rPr>
              <w:t>三、本年度办理结果</w:t>
            </w:r>
          </w:p>
        </w:tc>
        <w:tc>
          <w:tcPr>
            <w:tcW w:w="4677" w:type="dxa"/>
            <w:gridSpan w:val="2"/>
            <w:shd w:val="clear" w:color="auto" w:fill="auto"/>
            <w:tcMar>
              <w:left w:w="108" w:type="dxa"/>
              <w:right w:w="108" w:type="dxa"/>
            </w:tcMar>
            <w:vAlign w:val="center"/>
          </w:tcPr>
          <w:p w14:paraId="5C027905">
            <w:pPr>
              <w:widowControl/>
              <w:rPr>
                <w:rFonts w:ascii="黑体" w:hAnsi="黑体" w:eastAsia="黑体"/>
                <w:color w:val="auto"/>
                <w:szCs w:val="21"/>
              </w:rPr>
            </w:pPr>
            <w:r>
              <w:rPr>
                <w:rFonts w:hint="eastAsia" w:ascii="黑体" w:hAnsi="黑体" w:eastAsia="黑体"/>
                <w:color w:val="auto"/>
                <w:kern w:val="0"/>
                <w:szCs w:val="21"/>
              </w:rPr>
              <w:t>（一）予以公开</w:t>
            </w:r>
          </w:p>
        </w:tc>
        <w:tc>
          <w:tcPr>
            <w:tcW w:w="752" w:type="dxa"/>
            <w:shd w:val="clear" w:color="auto" w:fill="auto"/>
            <w:tcMar>
              <w:left w:w="108" w:type="dxa"/>
              <w:right w:w="108" w:type="dxa"/>
            </w:tcMar>
            <w:vAlign w:val="center"/>
          </w:tcPr>
          <w:p w14:paraId="7F467B02">
            <w:pPr>
              <w:widowControl/>
              <w:spacing w:line="240" w:lineRule="exact"/>
              <w:jc w:val="center"/>
              <w:rPr>
                <w:rFonts w:hint="eastAsia" w:ascii="仿宋_GB2312" w:eastAsia="仿宋_GB2312"/>
                <w:color w:val="auto"/>
                <w:szCs w:val="21"/>
                <w:lang w:eastAsia="zh-CN"/>
              </w:rPr>
            </w:pPr>
            <w:r>
              <w:rPr>
                <w:rFonts w:hint="eastAsia" w:ascii="仿宋_GB2312" w:eastAsia="仿宋_GB2312"/>
                <w:color w:val="auto"/>
                <w:szCs w:val="21"/>
                <w:lang w:val="en-US" w:eastAsia="zh-CN"/>
              </w:rPr>
              <w:t>0</w:t>
            </w:r>
          </w:p>
        </w:tc>
        <w:tc>
          <w:tcPr>
            <w:tcW w:w="540" w:type="dxa"/>
            <w:shd w:val="clear" w:color="auto" w:fill="auto"/>
            <w:tcMar>
              <w:left w:w="108" w:type="dxa"/>
              <w:right w:w="108" w:type="dxa"/>
            </w:tcMar>
            <w:vAlign w:val="center"/>
          </w:tcPr>
          <w:p w14:paraId="6F00716F">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35" w:type="dxa"/>
            <w:shd w:val="clear" w:color="auto" w:fill="auto"/>
            <w:tcMar>
              <w:left w:w="108" w:type="dxa"/>
              <w:right w:w="108" w:type="dxa"/>
            </w:tcMar>
            <w:vAlign w:val="center"/>
          </w:tcPr>
          <w:p w14:paraId="69479F9D">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20" w:type="dxa"/>
            <w:shd w:val="clear" w:color="auto" w:fill="auto"/>
            <w:tcMar>
              <w:left w:w="108" w:type="dxa"/>
              <w:right w:w="108" w:type="dxa"/>
            </w:tcMar>
            <w:vAlign w:val="center"/>
          </w:tcPr>
          <w:p w14:paraId="50380046">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675" w:type="dxa"/>
            <w:shd w:val="clear" w:color="auto" w:fill="auto"/>
            <w:tcMar>
              <w:left w:w="108" w:type="dxa"/>
              <w:right w:w="108" w:type="dxa"/>
            </w:tcMar>
            <w:vAlign w:val="center"/>
          </w:tcPr>
          <w:p w14:paraId="70E852C0">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26" w:type="dxa"/>
            <w:shd w:val="clear" w:color="auto" w:fill="auto"/>
            <w:tcMar>
              <w:left w:w="108" w:type="dxa"/>
              <w:right w:w="108" w:type="dxa"/>
            </w:tcMar>
            <w:vAlign w:val="center"/>
          </w:tcPr>
          <w:p w14:paraId="40669E5C">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00" w:type="dxa"/>
            <w:shd w:val="clear" w:color="auto" w:fill="auto"/>
            <w:tcMar>
              <w:left w:w="108" w:type="dxa"/>
              <w:right w:w="108" w:type="dxa"/>
            </w:tcMar>
            <w:vAlign w:val="center"/>
          </w:tcPr>
          <w:p w14:paraId="0908DF8A">
            <w:pPr>
              <w:widowControl/>
              <w:spacing w:line="240" w:lineRule="exact"/>
              <w:jc w:val="center"/>
              <w:rPr>
                <w:rFonts w:hint="eastAsia" w:ascii="仿宋_GB2312" w:eastAsia="仿宋_GB2312"/>
                <w:color w:val="auto"/>
                <w:szCs w:val="21"/>
                <w:lang w:eastAsia="zh-CN"/>
              </w:rPr>
            </w:pPr>
            <w:r>
              <w:rPr>
                <w:rFonts w:hint="eastAsia" w:ascii="仿宋_GB2312" w:eastAsia="仿宋_GB2312"/>
                <w:color w:val="auto"/>
                <w:szCs w:val="21"/>
                <w:lang w:val="en-US" w:eastAsia="zh-CN"/>
              </w:rPr>
              <w:t>0</w:t>
            </w:r>
          </w:p>
        </w:tc>
      </w:tr>
      <w:tr w14:paraId="28B0BA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59AA701D">
            <w:pPr>
              <w:rPr>
                <w:rFonts w:ascii="黑体" w:hAnsi="黑体" w:eastAsia="黑体"/>
                <w:color w:val="auto"/>
                <w:szCs w:val="21"/>
              </w:rPr>
            </w:pPr>
          </w:p>
        </w:tc>
        <w:tc>
          <w:tcPr>
            <w:tcW w:w="4677" w:type="dxa"/>
            <w:gridSpan w:val="2"/>
            <w:shd w:val="clear" w:color="auto" w:fill="auto"/>
            <w:tcMar>
              <w:left w:w="108" w:type="dxa"/>
              <w:right w:w="108" w:type="dxa"/>
            </w:tcMar>
            <w:vAlign w:val="center"/>
          </w:tcPr>
          <w:p w14:paraId="74B06B31">
            <w:pPr>
              <w:widowControl/>
              <w:rPr>
                <w:rFonts w:ascii="黑体" w:hAnsi="黑体" w:eastAsia="黑体"/>
                <w:color w:val="auto"/>
                <w:szCs w:val="21"/>
              </w:rPr>
            </w:pPr>
            <w:r>
              <w:rPr>
                <w:rFonts w:hint="eastAsia" w:ascii="黑体" w:hAnsi="黑体" w:eastAsia="黑体"/>
                <w:color w:val="auto"/>
                <w:kern w:val="0"/>
                <w:szCs w:val="21"/>
              </w:rPr>
              <w:t>（二）部分公开（</w:t>
            </w:r>
            <w:bookmarkStart w:id="1" w:name="_Hlk66973981"/>
            <w:r>
              <w:rPr>
                <w:rFonts w:hint="eastAsia" w:ascii="黑体" w:hAnsi="黑体" w:eastAsia="黑体"/>
                <w:color w:val="auto"/>
                <w:kern w:val="0"/>
                <w:szCs w:val="21"/>
              </w:rPr>
              <w:t>区分处理的，只计这一情形，不计其他情形</w:t>
            </w:r>
            <w:bookmarkEnd w:id="1"/>
            <w:r>
              <w:rPr>
                <w:rFonts w:hint="eastAsia" w:ascii="黑体" w:hAnsi="黑体" w:eastAsia="黑体"/>
                <w:color w:val="auto"/>
                <w:kern w:val="0"/>
                <w:szCs w:val="21"/>
              </w:rPr>
              <w:t>）</w:t>
            </w:r>
          </w:p>
        </w:tc>
        <w:tc>
          <w:tcPr>
            <w:tcW w:w="752" w:type="dxa"/>
            <w:shd w:val="clear" w:color="auto" w:fill="auto"/>
            <w:tcMar>
              <w:left w:w="108" w:type="dxa"/>
              <w:right w:w="108" w:type="dxa"/>
            </w:tcMar>
            <w:vAlign w:val="center"/>
          </w:tcPr>
          <w:p w14:paraId="52FAC4A9">
            <w:pPr>
              <w:widowControl/>
              <w:spacing w:line="240" w:lineRule="exact"/>
              <w:jc w:val="center"/>
              <w:rPr>
                <w:rFonts w:hint="eastAsia" w:ascii="仿宋_GB2312" w:eastAsia="仿宋_GB2312"/>
                <w:color w:val="auto"/>
                <w:szCs w:val="21"/>
                <w:lang w:eastAsia="zh-CN"/>
              </w:rPr>
            </w:pPr>
            <w:r>
              <w:rPr>
                <w:rFonts w:hint="eastAsia" w:ascii="仿宋_GB2312" w:eastAsia="仿宋_GB2312"/>
                <w:color w:val="auto"/>
                <w:szCs w:val="21"/>
                <w:lang w:val="en-US" w:eastAsia="zh-CN"/>
              </w:rPr>
              <w:t>0</w:t>
            </w:r>
          </w:p>
        </w:tc>
        <w:tc>
          <w:tcPr>
            <w:tcW w:w="540" w:type="dxa"/>
            <w:shd w:val="clear" w:color="auto" w:fill="auto"/>
            <w:tcMar>
              <w:left w:w="108" w:type="dxa"/>
              <w:right w:w="108" w:type="dxa"/>
            </w:tcMar>
            <w:vAlign w:val="center"/>
          </w:tcPr>
          <w:p w14:paraId="27906F16">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35" w:type="dxa"/>
            <w:shd w:val="clear" w:color="auto" w:fill="auto"/>
            <w:tcMar>
              <w:left w:w="108" w:type="dxa"/>
              <w:right w:w="108" w:type="dxa"/>
            </w:tcMar>
            <w:vAlign w:val="center"/>
          </w:tcPr>
          <w:p w14:paraId="13DFE206">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20" w:type="dxa"/>
            <w:shd w:val="clear" w:color="auto" w:fill="auto"/>
            <w:tcMar>
              <w:left w:w="108" w:type="dxa"/>
              <w:right w:w="108" w:type="dxa"/>
            </w:tcMar>
            <w:vAlign w:val="center"/>
          </w:tcPr>
          <w:p w14:paraId="555848E1">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675" w:type="dxa"/>
            <w:shd w:val="clear" w:color="auto" w:fill="auto"/>
            <w:tcMar>
              <w:left w:w="108" w:type="dxa"/>
              <w:right w:w="108" w:type="dxa"/>
            </w:tcMar>
            <w:vAlign w:val="center"/>
          </w:tcPr>
          <w:p w14:paraId="1277AAA1">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26" w:type="dxa"/>
            <w:shd w:val="clear" w:color="auto" w:fill="auto"/>
            <w:tcMar>
              <w:left w:w="108" w:type="dxa"/>
              <w:right w:w="108" w:type="dxa"/>
            </w:tcMar>
            <w:vAlign w:val="center"/>
          </w:tcPr>
          <w:p w14:paraId="767BE89D">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00" w:type="dxa"/>
            <w:shd w:val="clear" w:color="auto" w:fill="auto"/>
            <w:tcMar>
              <w:left w:w="108" w:type="dxa"/>
              <w:right w:w="108" w:type="dxa"/>
            </w:tcMar>
            <w:vAlign w:val="center"/>
          </w:tcPr>
          <w:p w14:paraId="10461007">
            <w:pPr>
              <w:widowControl/>
              <w:spacing w:line="240" w:lineRule="exact"/>
              <w:jc w:val="center"/>
              <w:rPr>
                <w:rFonts w:hint="eastAsia" w:ascii="仿宋_GB2312" w:eastAsia="仿宋_GB2312"/>
                <w:color w:val="auto"/>
                <w:szCs w:val="21"/>
                <w:lang w:eastAsia="zh-CN"/>
              </w:rPr>
            </w:pPr>
            <w:r>
              <w:rPr>
                <w:rFonts w:hint="eastAsia" w:ascii="仿宋_GB2312" w:eastAsia="仿宋_GB2312"/>
                <w:color w:val="auto"/>
                <w:szCs w:val="21"/>
                <w:lang w:val="en-US" w:eastAsia="zh-CN"/>
              </w:rPr>
              <w:t>0</w:t>
            </w:r>
          </w:p>
        </w:tc>
      </w:tr>
      <w:tr w14:paraId="13EAB5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E1E7F20">
            <w:pPr>
              <w:rPr>
                <w:rFonts w:ascii="黑体" w:hAnsi="黑体" w:eastAsia="黑体"/>
                <w:color w:val="auto"/>
                <w:szCs w:val="21"/>
              </w:rPr>
            </w:pPr>
          </w:p>
        </w:tc>
        <w:tc>
          <w:tcPr>
            <w:tcW w:w="1701" w:type="dxa"/>
            <w:vMerge w:val="restart"/>
            <w:shd w:val="clear" w:color="auto" w:fill="auto"/>
            <w:tcMar>
              <w:left w:w="108" w:type="dxa"/>
              <w:right w:w="108" w:type="dxa"/>
            </w:tcMar>
            <w:vAlign w:val="center"/>
          </w:tcPr>
          <w:p w14:paraId="546BACEC">
            <w:pPr>
              <w:widowControl/>
              <w:spacing w:line="200" w:lineRule="exact"/>
              <w:ind w:left="-101" w:leftChars="-51"/>
              <w:rPr>
                <w:rFonts w:ascii="黑体" w:hAnsi="黑体" w:eastAsia="黑体"/>
                <w:color w:val="auto"/>
                <w:szCs w:val="21"/>
              </w:rPr>
            </w:pPr>
            <w:r>
              <w:rPr>
                <w:rFonts w:hint="eastAsia" w:ascii="黑体" w:hAnsi="黑体" w:eastAsia="黑体"/>
                <w:color w:val="auto"/>
                <w:kern w:val="0"/>
                <w:szCs w:val="21"/>
              </w:rPr>
              <w:t>（三）不予公开</w:t>
            </w:r>
          </w:p>
        </w:tc>
        <w:tc>
          <w:tcPr>
            <w:tcW w:w="2976" w:type="dxa"/>
            <w:shd w:val="clear" w:color="auto" w:fill="auto"/>
            <w:tcMar>
              <w:left w:w="108" w:type="dxa"/>
              <w:right w:w="108" w:type="dxa"/>
            </w:tcMar>
            <w:vAlign w:val="center"/>
          </w:tcPr>
          <w:p w14:paraId="77F14F0D">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1.属于国家秘密</w:t>
            </w:r>
          </w:p>
        </w:tc>
        <w:tc>
          <w:tcPr>
            <w:tcW w:w="747" w:type="dxa"/>
            <w:shd w:val="clear" w:color="auto" w:fill="auto"/>
            <w:tcMar>
              <w:left w:w="108" w:type="dxa"/>
              <w:right w:w="108" w:type="dxa"/>
            </w:tcMar>
            <w:vAlign w:val="center"/>
          </w:tcPr>
          <w:p w14:paraId="727A95D5">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53E5ADE2">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754F6C07">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20" w:type="dxa"/>
            <w:shd w:val="clear" w:color="auto" w:fill="auto"/>
            <w:tcMar>
              <w:left w:w="108" w:type="dxa"/>
              <w:right w:w="108" w:type="dxa"/>
            </w:tcMar>
            <w:vAlign w:val="center"/>
          </w:tcPr>
          <w:p w14:paraId="453DD6EF">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675" w:type="dxa"/>
            <w:shd w:val="clear" w:color="auto" w:fill="auto"/>
            <w:tcMar>
              <w:left w:w="108" w:type="dxa"/>
              <w:right w:w="108" w:type="dxa"/>
            </w:tcMar>
            <w:vAlign w:val="center"/>
          </w:tcPr>
          <w:p w14:paraId="03B74339">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25" w:type="dxa"/>
            <w:shd w:val="clear" w:color="auto" w:fill="auto"/>
            <w:tcMar>
              <w:left w:w="108" w:type="dxa"/>
              <w:right w:w="108" w:type="dxa"/>
            </w:tcMar>
            <w:vAlign w:val="center"/>
          </w:tcPr>
          <w:p w14:paraId="193103E2">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01" w:type="dxa"/>
            <w:shd w:val="clear" w:color="auto" w:fill="auto"/>
            <w:tcMar>
              <w:left w:w="108" w:type="dxa"/>
              <w:right w:w="108" w:type="dxa"/>
            </w:tcMar>
            <w:vAlign w:val="center"/>
          </w:tcPr>
          <w:p w14:paraId="6E1639D3">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r>
      <w:tr w14:paraId="4C6AC8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A991E58">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14:paraId="123005CD">
            <w:pPr>
              <w:spacing w:line="200" w:lineRule="exact"/>
              <w:rPr>
                <w:rFonts w:ascii="黑体" w:hAnsi="黑体" w:eastAsia="黑体"/>
                <w:color w:val="auto"/>
                <w:szCs w:val="21"/>
              </w:rPr>
            </w:pPr>
          </w:p>
        </w:tc>
        <w:tc>
          <w:tcPr>
            <w:tcW w:w="2976" w:type="dxa"/>
            <w:shd w:val="clear" w:color="auto" w:fill="auto"/>
            <w:tcMar>
              <w:left w:w="108" w:type="dxa"/>
              <w:right w:w="108" w:type="dxa"/>
            </w:tcMar>
            <w:vAlign w:val="center"/>
          </w:tcPr>
          <w:p w14:paraId="230327C5">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2.</w:t>
            </w:r>
            <w:bookmarkStart w:id="2" w:name="_Hlk66974104"/>
            <w:r>
              <w:rPr>
                <w:rFonts w:hint="eastAsia" w:ascii="仿宋_GB2312" w:hAnsi="黑体" w:eastAsia="仿宋_GB2312"/>
                <w:color w:val="auto"/>
                <w:kern w:val="0"/>
                <w:szCs w:val="21"/>
              </w:rPr>
              <w:t>其他法律行政法规禁止公开</w:t>
            </w:r>
            <w:bookmarkEnd w:id="2"/>
          </w:p>
        </w:tc>
        <w:tc>
          <w:tcPr>
            <w:tcW w:w="747" w:type="dxa"/>
            <w:shd w:val="clear" w:color="auto" w:fill="auto"/>
            <w:tcMar>
              <w:left w:w="108" w:type="dxa"/>
              <w:right w:w="108" w:type="dxa"/>
            </w:tcMar>
            <w:vAlign w:val="center"/>
          </w:tcPr>
          <w:p w14:paraId="3F644B12">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7DC40369">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260B2E5C">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20" w:type="dxa"/>
            <w:shd w:val="clear" w:color="auto" w:fill="auto"/>
            <w:tcMar>
              <w:left w:w="108" w:type="dxa"/>
              <w:right w:w="108" w:type="dxa"/>
            </w:tcMar>
            <w:vAlign w:val="center"/>
          </w:tcPr>
          <w:p w14:paraId="4A7B4B75">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675" w:type="dxa"/>
            <w:shd w:val="clear" w:color="auto" w:fill="auto"/>
            <w:tcMar>
              <w:left w:w="108" w:type="dxa"/>
              <w:right w:w="108" w:type="dxa"/>
            </w:tcMar>
            <w:vAlign w:val="center"/>
          </w:tcPr>
          <w:p w14:paraId="62EBE4F9">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25" w:type="dxa"/>
            <w:shd w:val="clear" w:color="auto" w:fill="auto"/>
            <w:tcMar>
              <w:left w:w="108" w:type="dxa"/>
              <w:right w:w="108" w:type="dxa"/>
            </w:tcMar>
            <w:vAlign w:val="center"/>
          </w:tcPr>
          <w:p w14:paraId="6EB984C1">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01" w:type="dxa"/>
            <w:shd w:val="clear" w:color="auto" w:fill="auto"/>
            <w:tcMar>
              <w:left w:w="108" w:type="dxa"/>
              <w:right w:w="108" w:type="dxa"/>
            </w:tcMar>
            <w:vAlign w:val="center"/>
          </w:tcPr>
          <w:p w14:paraId="04A11FA6">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r>
      <w:tr w14:paraId="0D9C2A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F80F963">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14:paraId="3C7AC350">
            <w:pPr>
              <w:spacing w:line="200" w:lineRule="exact"/>
              <w:rPr>
                <w:rFonts w:ascii="黑体" w:hAnsi="黑体" w:eastAsia="黑体"/>
                <w:color w:val="auto"/>
                <w:szCs w:val="21"/>
              </w:rPr>
            </w:pPr>
          </w:p>
        </w:tc>
        <w:tc>
          <w:tcPr>
            <w:tcW w:w="2976" w:type="dxa"/>
            <w:shd w:val="clear" w:color="auto" w:fill="auto"/>
            <w:tcMar>
              <w:left w:w="108" w:type="dxa"/>
              <w:right w:w="108" w:type="dxa"/>
            </w:tcMar>
            <w:vAlign w:val="center"/>
          </w:tcPr>
          <w:p w14:paraId="48B0EFEA">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3.危及“三安全一稳定”</w:t>
            </w:r>
          </w:p>
        </w:tc>
        <w:tc>
          <w:tcPr>
            <w:tcW w:w="747" w:type="dxa"/>
            <w:shd w:val="clear" w:color="auto" w:fill="auto"/>
            <w:tcMar>
              <w:left w:w="108" w:type="dxa"/>
              <w:right w:w="108" w:type="dxa"/>
            </w:tcMar>
            <w:vAlign w:val="center"/>
          </w:tcPr>
          <w:p w14:paraId="1490D99B">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305F7637">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4F9AA4A1">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20" w:type="dxa"/>
            <w:shd w:val="clear" w:color="auto" w:fill="auto"/>
            <w:tcMar>
              <w:left w:w="108" w:type="dxa"/>
              <w:right w:w="108" w:type="dxa"/>
            </w:tcMar>
            <w:vAlign w:val="center"/>
          </w:tcPr>
          <w:p w14:paraId="13E0D028">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675" w:type="dxa"/>
            <w:shd w:val="clear" w:color="auto" w:fill="auto"/>
            <w:tcMar>
              <w:left w:w="108" w:type="dxa"/>
              <w:right w:w="108" w:type="dxa"/>
            </w:tcMar>
            <w:vAlign w:val="center"/>
          </w:tcPr>
          <w:p w14:paraId="3387E932">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25" w:type="dxa"/>
            <w:shd w:val="clear" w:color="auto" w:fill="auto"/>
            <w:tcMar>
              <w:left w:w="108" w:type="dxa"/>
              <w:right w:w="108" w:type="dxa"/>
            </w:tcMar>
            <w:vAlign w:val="center"/>
          </w:tcPr>
          <w:p w14:paraId="7FC1E664">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01" w:type="dxa"/>
            <w:shd w:val="clear" w:color="auto" w:fill="auto"/>
            <w:tcMar>
              <w:left w:w="108" w:type="dxa"/>
              <w:right w:w="108" w:type="dxa"/>
            </w:tcMar>
            <w:vAlign w:val="center"/>
          </w:tcPr>
          <w:p w14:paraId="7DE5A46E">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r>
      <w:tr w14:paraId="313DCD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6C39A32B">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14:paraId="2EA1E03A">
            <w:pPr>
              <w:spacing w:line="200" w:lineRule="exact"/>
              <w:rPr>
                <w:rFonts w:ascii="黑体" w:hAnsi="黑体" w:eastAsia="黑体"/>
                <w:color w:val="auto"/>
                <w:szCs w:val="21"/>
              </w:rPr>
            </w:pPr>
          </w:p>
        </w:tc>
        <w:tc>
          <w:tcPr>
            <w:tcW w:w="2976" w:type="dxa"/>
            <w:shd w:val="clear" w:color="auto" w:fill="auto"/>
            <w:tcMar>
              <w:left w:w="108" w:type="dxa"/>
              <w:right w:w="108" w:type="dxa"/>
            </w:tcMar>
            <w:vAlign w:val="center"/>
          </w:tcPr>
          <w:p w14:paraId="6460E6B8">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4.</w:t>
            </w:r>
            <w:bookmarkStart w:id="3" w:name="_Hlk66974290"/>
            <w:r>
              <w:rPr>
                <w:rFonts w:hint="eastAsia" w:ascii="仿宋_GB2312" w:hAnsi="黑体" w:eastAsia="仿宋_GB2312"/>
                <w:color w:val="auto"/>
                <w:kern w:val="0"/>
                <w:szCs w:val="21"/>
              </w:rPr>
              <w:t>保护第三方合法权益</w:t>
            </w:r>
            <w:bookmarkEnd w:id="3"/>
          </w:p>
        </w:tc>
        <w:tc>
          <w:tcPr>
            <w:tcW w:w="747" w:type="dxa"/>
            <w:shd w:val="clear" w:color="auto" w:fill="auto"/>
            <w:tcMar>
              <w:left w:w="108" w:type="dxa"/>
              <w:right w:w="108" w:type="dxa"/>
            </w:tcMar>
            <w:vAlign w:val="center"/>
          </w:tcPr>
          <w:p w14:paraId="0DA88767">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10208893">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6D476280">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20" w:type="dxa"/>
            <w:shd w:val="clear" w:color="auto" w:fill="auto"/>
            <w:tcMar>
              <w:left w:w="108" w:type="dxa"/>
              <w:right w:w="108" w:type="dxa"/>
            </w:tcMar>
            <w:vAlign w:val="center"/>
          </w:tcPr>
          <w:p w14:paraId="38444969">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675" w:type="dxa"/>
            <w:shd w:val="clear" w:color="auto" w:fill="auto"/>
            <w:tcMar>
              <w:left w:w="108" w:type="dxa"/>
              <w:right w:w="108" w:type="dxa"/>
            </w:tcMar>
            <w:vAlign w:val="center"/>
          </w:tcPr>
          <w:p w14:paraId="55DC0C0F">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25" w:type="dxa"/>
            <w:shd w:val="clear" w:color="auto" w:fill="auto"/>
            <w:tcMar>
              <w:left w:w="108" w:type="dxa"/>
              <w:right w:w="108" w:type="dxa"/>
            </w:tcMar>
            <w:vAlign w:val="center"/>
          </w:tcPr>
          <w:p w14:paraId="02AE96EF">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01" w:type="dxa"/>
            <w:shd w:val="clear" w:color="auto" w:fill="auto"/>
            <w:tcMar>
              <w:left w:w="108" w:type="dxa"/>
              <w:right w:w="108" w:type="dxa"/>
            </w:tcMar>
            <w:vAlign w:val="center"/>
          </w:tcPr>
          <w:p w14:paraId="6A2C4DBB">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r>
      <w:tr w14:paraId="5E2D3A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3F791EAB">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14:paraId="33D59189">
            <w:pPr>
              <w:spacing w:line="200" w:lineRule="exact"/>
              <w:rPr>
                <w:rFonts w:ascii="黑体" w:hAnsi="黑体" w:eastAsia="黑体"/>
                <w:color w:val="auto"/>
                <w:szCs w:val="21"/>
              </w:rPr>
            </w:pPr>
          </w:p>
        </w:tc>
        <w:tc>
          <w:tcPr>
            <w:tcW w:w="2976" w:type="dxa"/>
            <w:shd w:val="clear" w:color="auto" w:fill="auto"/>
            <w:tcMar>
              <w:left w:w="108" w:type="dxa"/>
              <w:right w:w="108" w:type="dxa"/>
            </w:tcMar>
            <w:vAlign w:val="center"/>
          </w:tcPr>
          <w:p w14:paraId="14C303DB">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5.属于三类内部事务信息</w:t>
            </w:r>
          </w:p>
        </w:tc>
        <w:tc>
          <w:tcPr>
            <w:tcW w:w="747" w:type="dxa"/>
            <w:shd w:val="clear" w:color="auto" w:fill="auto"/>
            <w:tcMar>
              <w:left w:w="108" w:type="dxa"/>
              <w:right w:w="108" w:type="dxa"/>
            </w:tcMar>
            <w:vAlign w:val="center"/>
          </w:tcPr>
          <w:p w14:paraId="6ADAD8B6">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4BE7E592">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7206C668">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20" w:type="dxa"/>
            <w:shd w:val="clear" w:color="auto" w:fill="auto"/>
            <w:tcMar>
              <w:left w:w="108" w:type="dxa"/>
              <w:right w:w="108" w:type="dxa"/>
            </w:tcMar>
            <w:vAlign w:val="center"/>
          </w:tcPr>
          <w:p w14:paraId="1843C8C2">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675" w:type="dxa"/>
            <w:shd w:val="clear" w:color="auto" w:fill="auto"/>
            <w:tcMar>
              <w:left w:w="108" w:type="dxa"/>
              <w:right w:w="108" w:type="dxa"/>
            </w:tcMar>
            <w:vAlign w:val="center"/>
          </w:tcPr>
          <w:p w14:paraId="44360BB5">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25" w:type="dxa"/>
            <w:shd w:val="clear" w:color="auto" w:fill="auto"/>
            <w:tcMar>
              <w:left w:w="108" w:type="dxa"/>
              <w:right w:w="108" w:type="dxa"/>
            </w:tcMar>
            <w:vAlign w:val="center"/>
          </w:tcPr>
          <w:p w14:paraId="7E05E0A5">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01" w:type="dxa"/>
            <w:shd w:val="clear" w:color="auto" w:fill="auto"/>
            <w:tcMar>
              <w:left w:w="108" w:type="dxa"/>
              <w:right w:w="108" w:type="dxa"/>
            </w:tcMar>
            <w:vAlign w:val="center"/>
          </w:tcPr>
          <w:p w14:paraId="2DB8604C">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r>
      <w:tr w14:paraId="0D892F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E0B4DF7">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14:paraId="008D3CD3">
            <w:pPr>
              <w:spacing w:line="200" w:lineRule="exact"/>
              <w:rPr>
                <w:rFonts w:ascii="黑体" w:hAnsi="黑体" w:eastAsia="黑体"/>
                <w:color w:val="auto"/>
                <w:szCs w:val="21"/>
              </w:rPr>
            </w:pPr>
          </w:p>
        </w:tc>
        <w:tc>
          <w:tcPr>
            <w:tcW w:w="2976" w:type="dxa"/>
            <w:shd w:val="clear" w:color="auto" w:fill="auto"/>
            <w:tcMar>
              <w:left w:w="108" w:type="dxa"/>
              <w:right w:w="108" w:type="dxa"/>
            </w:tcMar>
            <w:vAlign w:val="center"/>
          </w:tcPr>
          <w:p w14:paraId="622A60D8">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6.</w:t>
            </w:r>
            <w:bookmarkStart w:id="4" w:name="_Hlk66974555"/>
            <w:r>
              <w:rPr>
                <w:rFonts w:hint="eastAsia" w:ascii="仿宋_GB2312" w:hAnsi="黑体" w:eastAsia="仿宋_GB2312"/>
                <w:color w:val="auto"/>
                <w:kern w:val="0"/>
                <w:szCs w:val="21"/>
              </w:rPr>
              <w:t>属于四类过程性信息</w:t>
            </w:r>
            <w:bookmarkEnd w:id="4"/>
          </w:p>
        </w:tc>
        <w:tc>
          <w:tcPr>
            <w:tcW w:w="747" w:type="dxa"/>
            <w:shd w:val="clear" w:color="auto" w:fill="auto"/>
            <w:tcMar>
              <w:left w:w="108" w:type="dxa"/>
              <w:right w:w="108" w:type="dxa"/>
            </w:tcMar>
            <w:vAlign w:val="center"/>
          </w:tcPr>
          <w:p w14:paraId="28E96D9D">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5A342812">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1620C4F8">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20" w:type="dxa"/>
            <w:shd w:val="clear" w:color="auto" w:fill="auto"/>
            <w:tcMar>
              <w:left w:w="108" w:type="dxa"/>
              <w:right w:w="108" w:type="dxa"/>
            </w:tcMar>
            <w:vAlign w:val="center"/>
          </w:tcPr>
          <w:p w14:paraId="5BA5004B">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675" w:type="dxa"/>
            <w:shd w:val="clear" w:color="auto" w:fill="auto"/>
            <w:tcMar>
              <w:left w:w="108" w:type="dxa"/>
              <w:right w:w="108" w:type="dxa"/>
            </w:tcMar>
            <w:vAlign w:val="center"/>
          </w:tcPr>
          <w:p w14:paraId="7D4B5772">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25" w:type="dxa"/>
            <w:shd w:val="clear" w:color="auto" w:fill="auto"/>
            <w:tcMar>
              <w:left w:w="108" w:type="dxa"/>
              <w:right w:w="108" w:type="dxa"/>
            </w:tcMar>
            <w:vAlign w:val="center"/>
          </w:tcPr>
          <w:p w14:paraId="1230A21F">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01" w:type="dxa"/>
            <w:shd w:val="clear" w:color="auto" w:fill="auto"/>
            <w:tcMar>
              <w:left w:w="108" w:type="dxa"/>
              <w:right w:w="108" w:type="dxa"/>
            </w:tcMar>
            <w:vAlign w:val="center"/>
          </w:tcPr>
          <w:p w14:paraId="1F51CDD4">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r>
      <w:tr w14:paraId="184AAA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6C386D01">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14:paraId="75D23BDF">
            <w:pPr>
              <w:spacing w:line="200" w:lineRule="exact"/>
              <w:rPr>
                <w:rFonts w:ascii="黑体" w:hAnsi="黑体" w:eastAsia="黑体"/>
                <w:color w:val="auto"/>
                <w:szCs w:val="21"/>
              </w:rPr>
            </w:pPr>
          </w:p>
        </w:tc>
        <w:tc>
          <w:tcPr>
            <w:tcW w:w="2976" w:type="dxa"/>
            <w:shd w:val="clear" w:color="auto" w:fill="auto"/>
            <w:tcMar>
              <w:left w:w="108" w:type="dxa"/>
              <w:right w:w="108" w:type="dxa"/>
            </w:tcMar>
            <w:vAlign w:val="center"/>
          </w:tcPr>
          <w:p w14:paraId="3B926CA4">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7.属于行政执法案卷</w:t>
            </w:r>
          </w:p>
        </w:tc>
        <w:tc>
          <w:tcPr>
            <w:tcW w:w="747" w:type="dxa"/>
            <w:shd w:val="clear" w:color="auto" w:fill="auto"/>
            <w:tcMar>
              <w:left w:w="108" w:type="dxa"/>
              <w:right w:w="108" w:type="dxa"/>
            </w:tcMar>
            <w:vAlign w:val="center"/>
          </w:tcPr>
          <w:p w14:paraId="4AEE6723">
            <w:pPr>
              <w:widowControl/>
              <w:spacing w:line="240" w:lineRule="exact"/>
              <w:jc w:val="center"/>
              <w:rPr>
                <w:rFonts w:hint="eastAsia" w:ascii="仿宋_GB2312" w:eastAsia="仿宋_GB2312"/>
                <w:color w:val="auto"/>
                <w:szCs w:val="21"/>
                <w:lang w:eastAsia="zh-CN"/>
              </w:rPr>
            </w:pPr>
            <w:r>
              <w:rPr>
                <w:rFonts w:hint="eastAsia" w:ascii="仿宋_GB2312" w:eastAsia="仿宋_GB2312"/>
                <w:color w:val="auto"/>
                <w:szCs w:val="21"/>
                <w:lang w:val="en-US" w:eastAsia="zh-CN"/>
              </w:rPr>
              <w:t>0</w:t>
            </w:r>
          </w:p>
        </w:tc>
        <w:tc>
          <w:tcPr>
            <w:tcW w:w="540" w:type="dxa"/>
            <w:shd w:val="clear" w:color="auto" w:fill="auto"/>
            <w:tcMar>
              <w:left w:w="108" w:type="dxa"/>
              <w:right w:w="108" w:type="dxa"/>
            </w:tcMar>
            <w:vAlign w:val="center"/>
          </w:tcPr>
          <w:p w14:paraId="1F2150DC">
            <w:pPr>
              <w:widowControl/>
              <w:spacing w:line="240" w:lineRule="exact"/>
              <w:jc w:val="center"/>
              <w:rPr>
                <w:rFonts w:hint="default" w:ascii="仿宋_GB2312" w:eastAsia="仿宋_GB2312"/>
                <w:color w:val="auto"/>
                <w:szCs w:val="21"/>
                <w:lang w:val="en-US" w:eastAsia="zh-CN"/>
              </w:rPr>
            </w:pPr>
            <w:r>
              <w:rPr>
                <w:rFonts w:hint="eastAsia" w:ascii="仿宋_GB2312" w:eastAsia="仿宋_GB2312"/>
                <w:color w:val="auto"/>
                <w:szCs w:val="21"/>
                <w:lang w:val="en-US" w:eastAsia="zh-CN"/>
              </w:rPr>
              <w:t>0</w:t>
            </w:r>
          </w:p>
        </w:tc>
        <w:tc>
          <w:tcPr>
            <w:tcW w:w="540" w:type="dxa"/>
            <w:shd w:val="clear" w:color="auto" w:fill="auto"/>
            <w:tcMar>
              <w:left w:w="108" w:type="dxa"/>
              <w:right w:w="108" w:type="dxa"/>
            </w:tcMar>
            <w:vAlign w:val="center"/>
          </w:tcPr>
          <w:p w14:paraId="58D83D7A">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20" w:type="dxa"/>
            <w:shd w:val="clear" w:color="auto" w:fill="auto"/>
            <w:tcMar>
              <w:left w:w="108" w:type="dxa"/>
              <w:right w:w="108" w:type="dxa"/>
            </w:tcMar>
            <w:vAlign w:val="center"/>
          </w:tcPr>
          <w:p w14:paraId="134E7E1E">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675" w:type="dxa"/>
            <w:shd w:val="clear" w:color="auto" w:fill="auto"/>
            <w:tcMar>
              <w:left w:w="108" w:type="dxa"/>
              <w:right w:w="108" w:type="dxa"/>
            </w:tcMar>
            <w:vAlign w:val="center"/>
          </w:tcPr>
          <w:p w14:paraId="08B1EE77">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25" w:type="dxa"/>
            <w:shd w:val="clear" w:color="auto" w:fill="auto"/>
            <w:tcMar>
              <w:left w:w="108" w:type="dxa"/>
              <w:right w:w="108" w:type="dxa"/>
            </w:tcMar>
            <w:vAlign w:val="center"/>
          </w:tcPr>
          <w:p w14:paraId="21C28DCD">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01" w:type="dxa"/>
            <w:shd w:val="clear" w:color="auto" w:fill="auto"/>
            <w:tcMar>
              <w:left w:w="108" w:type="dxa"/>
              <w:right w:w="108" w:type="dxa"/>
            </w:tcMar>
            <w:vAlign w:val="center"/>
          </w:tcPr>
          <w:p w14:paraId="3DAEB909">
            <w:pPr>
              <w:widowControl/>
              <w:spacing w:line="240" w:lineRule="exact"/>
              <w:jc w:val="center"/>
              <w:rPr>
                <w:rFonts w:hint="default" w:ascii="仿宋_GB2312" w:eastAsia="仿宋_GB2312"/>
                <w:color w:val="auto"/>
                <w:szCs w:val="21"/>
                <w:lang w:val="en-US" w:eastAsia="zh-CN"/>
              </w:rPr>
            </w:pPr>
            <w:r>
              <w:rPr>
                <w:rFonts w:hint="eastAsia" w:ascii="仿宋_GB2312" w:eastAsia="仿宋_GB2312"/>
                <w:color w:val="auto"/>
                <w:szCs w:val="21"/>
                <w:lang w:val="en-US" w:eastAsia="zh-CN"/>
              </w:rPr>
              <w:t>0</w:t>
            </w:r>
          </w:p>
        </w:tc>
      </w:tr>
      <w:tr w14:paraId="4C85A5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188E999">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14:paraId="4F8DD0FB">
            <w:pPr>
              <w:spacing w:line="200" w:lineRule="exact"/>
              <w:rPr>
                <w:rFonts w:ascii="黑体" w:hAnsi="黑体" w:eastAsia="黑体"/>
                <w:color w:val="auto"/>
                <w:szCs w:val="21"/>
              </w:rPr>
            </w:pPr>
          </w:p>
        </w:tc>
        <w:tc>
          <w:tcPr>
            <w:tcW w:w="2976" w:type="dxa"/>
            <w:shd w:val="clear" w:color="auto" w:fill="auto"/>
            <w:tcMar>
              <w:left w:w="108" w:type="dxa"/>
              <w:right w:w="108" w:type="dxa"/>
            </w:tcMar>
            <w:vAlign w:val="center"/>
          </w:tcPr>
          <w:p w14:paraId="61C1D467">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8.</w:t>
            </w:r>
            <w:bookmarkStart w:id="5" w:name="_Hlk66975211"/>
            <w:r>
              <w:rPr>
                <w:rFonts w:hint="eastAsia" w:ascii="仿宋_GB2312" w:hAnsi="黑体" w:eastAsia="仿宋_GB2312"/>
                <w:color w:val="auto"/>
                <w:kern w:val="0"/>
                <w:szCs w:val="21"/>
              </w:rPr>
              <w:t>属于行政查询事项</w:t>
            </w:r>
            <w:bookmarkEnd w:id="5"/>
          </w:p>
        </w:tc>
        <w:tc>
          <w:tcPr>
            <w:tcW w:w="747" w:type="dxa"/>
            <w:shd w:val="clear" w:color="auto" w:fill="auto"/>
            <w:tcMar>
              <w:left w:w="108" w:type="dxa"/>
              <w:right w:w="108" w:type="dxa"/>
            </w:tcMar>
            <w:vAlign w:val="center"/>
          </w:tcPr>
          <w:p w14:paraId="13E9ED1D">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03BC9807">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5ACCDE68">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20" w:type="dxa"/>
            <w:shd w:val="clear" w:color="auto" w:fill="auto"/>
            <w:tcMar>
              <w:left w:w="108" w:type="dxa"/>
              <w:right w:w="108" w:type="dxa"/>
            </w:tcMar>
            <w:vAlign w:val="center"/>
          </w:tcPr>
          <w:p w14:paraId="119C3FFF">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675" w:type="dxa"/>
            <w:shd w:val="clear" w:color="auto" w:fill="auto"/>
            <w:tcMar>
              <w:left w:w="108" w:type="dxa"/>
              <w:right w:w="108" w:type="dxa"/>
            </w:tcMar>
            <w:vAlign w:val="center"/>
          </w:tcPr>
          <w:p w14:paraId="271E89C9">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25" w:type="dxa"/>
            <w:shd w:val="clear" w:color="auto" w:fill="auto"/>
            <w:tcMar>
              <w:left w:w="108" w:type="dxa"/>
              <w:right w:w="108" w:type="dxa"/>
            </w:tcMar>
            <w:vAlign w:val="center"/>
          </w:tcPr>
          <w:p w14:paraId="06E1194A">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01" w:type="dxa"/>
            <w:shd w:val="clear" w:color="auto" w:fill="auto"/>
            <w:tcMar>
              <w:left w:w="108" w:type="dxa"/>
              <w:right w:w="108" w:type="dxa"/>
            </w:tcMar>
            <w:vAlign w:val="center"/>
          </w:tcPr>
          <w:p w14:paraId="4C856B8F">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r>
      <w:tr w14:paraId="65C4A2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1A0C156">
            <w:pPr>
              <w:rPr>
                <w:rFonts w:ascii="黑体" w:hAnsi="黑体" w:eastAsia="黑体"/>
                <w:color w:val="auto"/>
                <w:szCs w:val="21"/>
              </w:rPr>
            </w:pPr>
          </w:p>
        </w:tc>
        <w:tc>
          <w:tcPr>
            <w:tcW w:w="1701" w:type="dxa"/>
            <w:vMerge w:val="restart"/>
            <w:shd w:val="clear" w:color="auto" w:fill="auto"/>
            <w:tcMar>
              <w:left w:w="108" w:type="dxa"/>
              <w:right w:w="108" w:type="dxa"/>
            </w:tcMar>
            <w:vAlign w:val="center"/>
          </w:tcPr>
          <w:p w14:paraId="150FA2E3">
            <w:pPr>
              <w:widowControl/>
              <w:spacing w:line="200" w:lineRule="exact"/>
              <w:ind w:left="-101" w:leftChars="-51"/>
              <w:rPr>
                <w:rFonts w:ascii="黑体" w:hAnsi="黑体" w:eastAsia="黑体"/>
                <w:color w:val="auto"/>
                <w:szCs w:val="21"/>
              </w:rPr>
            </w:pPr>
            <w:r>
              <w:rPr>
                <w:rFonts w:hint="eastAsia" w:ascii="黑体" w:hAnsi="黑体" w:eastAsia="黑体"/>
                <w:color w:val="auto"/>
                <w:kern w:val="0"/>
                <w:szCs w:val="21"/>
              </w:rPr>
              <w:t>（四）无法提供</w:t>
            </w:r>
          </w:p>
        </w:tc>
        <w:tc>
          <w:tcPr>
            <w:tcW w:w="2976" w:type="dxa"/>
            <w:shd w:val="clear" w:color="auto" w:fill="auto"/>
            <w:tcMar>
              <w:left w:w="108" w:type="dxa"/>
              <w:right w:w="108" w:type="dxa"/>
            </w:tcMar>
            <w:vAlign w:val="center"/>
          </w:tcPr>
          <w:p w14:paraId="23E42507">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1.本机关不掌握相关政府信息</w:t>
            </w:r>
          </w:p>
        </w:tc>
        <w:tc>
          <w:tcPr>
            <w:tcW w:w="747" w:type="dxa"/>
            <w:shd w:val="clear" w:color="auto" w:fill="auto"/>
            <w:tcMar>
              <w:left w:w="108" w:type="dxa"/>
              <w:right w:w="108" w:type="dxa"/>
            </w:tcMar>
            <w:vAlign w:val="center"/>
          </w:tcPr>
          <w:p w14:paraId="14FD8C49">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27CBFCA0">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7537BB1A">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20" w:type="dxa"/>
            <w:shd w:val="clear" w:color="auto" w:fill="auto"/>
            <w:tcMar>
              <w:left w:w="108" w:type="dxa"/>
              <w:right w:w="108" w:type="dxa"/>
            </w:tcMar>
            <w:vAlign w:val="center"/>
          </w:tcPr>
          <w:p w14:paraId="667D7E7A">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675" w:type="dxa"/>
            <w:shd w:val="clear" w:color="auto" w:fill="auto"/>
            <w:tcMar>
              <w:left w:w="108" w:type="dxa"/>
              <w:right w:w="108" w:type="dxa"/>
            </w:tcMar>
            <w:vAlign w:val="center"/>
          </w:tcPr>
          <w:p w14:paraId="750DFFC4">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25" w:type="dxa"/>
            <w:shd w:val="clear" w:color="auto" w:fill="auto"/>
            <w:tcMar>
              <w:left w:w="108" w:type="dxa"/>
              <w:right w:w="108" w:type="dxa"/>
            </w:tcMar>
            <w:vAlign w:val="center"/>
          </w:tcPr>
          <w:p w14:paraId="03557AAF">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01" w:type="dxa"/>
            <w:shd w:val="clear" w:color="auto" w:fill="auto"/>
            <w:tcMar>
              <w:left w:w="108" w:type="dxa"/>
              <w:right w:w="108" w:type="dxa"/>
            </w:tcMar>
            <w:vAlign w:val="center"/>
          </w:tcPr>
          <w:p w14:paraId="3D10D93D">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r>
      <w:tr w14:paraId="34DBBB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FE121C7">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14:paraId="38546661">
            <w:pPr>
              <w:spacing w:line="200" w:lineRule="exact"/>
              <w:ind w:left="-101" w:leftChars="-51"/>
              <w:rPr>
                <w:rFonts w:ascii="黑体" w:hAnsi="黑体" w:eastAsia="黑体"/>
                <w:color w:val="auto"/>
                <w:szCs w:val="21"/>
              </w:rPr>
            </w:pPr>
          </w:p>
        </w:tc>
        <w:tc>
          <w:tcPr>
            <w:tcW w:w="2976" w:type="dxa"/>
            <w:shd w:val="clear" w:color="auto" w:fill="auto"/>
            <w:tcMar>
              <w:left w:w="108" w:type="dxa"/>
              <w:right w:w="108" w:type="dxa"/>
            </w:tcMar>
            <w:vAlign w:val="center"/>
          </w:tcPr>
          <w:p w14:paraId="1F0EF866">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2.</w:t>
            </w:r>
            <w:bookmarkStart w:id="6" w:name="_Hlk66975392"/>
            <w:r>
              <w:rPr>
                <w:rFonts w:hint="eastAsia" w:ascii="仿宋_GB2312" w:hAnsi="黑体" w:eastAsia="仿宋_GB2312"/>
                <w:color w:val="auto"/>
                <w:kern w:val="0"/>
                <w:szCs w:val="21"/>
              </w:rPr>
              <w:t>没有现成信息需要另行制作</w:t>
            </w:r>
            <w:bookmarkEnd w:id="6"/>
          </w:p>
        </w:tc>
        <w:tc>
          <w:tcPr>
            <w:tcW w:w="747" w:type="dxa"/>
            <w:shd w:val="clear" w:color="auto" w:fill="auto"/>
            <w:tcMar>
              <w:left w:w="108" w:type="dxa"/>
              <w:right w:w="108" w:type="dxa"/>
            </w:tcMar>
            <w:vAlign w:val="center"/>
          </w:tcPr>
          <w:p w14:paraId="581854AC">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3A1D01AD">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4A3BABBF">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20" w:type="dxa"/>
            <w:shd w:val="clear" w:color="auto" w:fill="auto"/>
            <w:tcMar>
              <w:left w:w="108" w:type="dxa"/>
              <w:right w:w="108" w:type="dxa"/>
            </w:tcMar>
            <w:vAlign w:val="center"/>
          </w:tcPr>
          <w:p w14:paraId="2B3CA149">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675" w:type="dxa"/>
            <w:shd w:val="clear" w:color="auto" w:fill="auto"/>
            <w:tcMar>
              <w:left w:w="108" w:type="dxa"/>
              <w:right w:w="108" w:type="dxa"/>
            </w:tcMar>
            <w:vAlign w:val="center"/>
          </w:tcPr>
          <w:p w14:paraId="220CEFF5">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25" w:type="dxa"/>
            <w:shd w:val="clear" w:color="auto" w:fill="auto"/>
            <w:tcMar>
              <w:left w:w="108" w:type="dxa"/>
              <w:right w:w="108" w:type="dxa"/>
            </w:tcMar>
            <w:vAlign w:val="center"/>
          </w:tcPr>
          <w:p w14:paraId="11B595DB">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01" w:type="dxa"/>
            <w:shd w:val="clear" w:color="auto" w:fill="auto"/>
            <w:tcMar>
              <w:left w:w="108" w:type="dxa"/>
              <w:right w:w="108" w:type="dxa"/>
            </w:tcMar>
            <w:vAlign w:val="center"/>
          </w:tcPr>
          <w:p w14:paraId="27A23821">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r>
      <w:tr w14:paraId="1A03C3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616088A9">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14:paraId="44262681">
            <w:pPr>
              <w:spacing w:line="200" w:lineRule="exact"/>
              <w:ind w:left="-101" w:leftChars="-51"/>
              <w:rPr>
                <w:rFonts w:ascii="黑体" w:hAnsi="黑体" w:eastAsia="黑体"/>
                <w:color w:val="auto"/>
                <w:szCs w:val="21"/>
              </w:rPr>
            </w:pPr>
          </w:p>
        </w:tc>
        <w:tc>
          <w:tcPr>
            <w:tcW w:w="2976" w:type="dxa"/>
            <w:shd w:val="clear" w:color="auto" w:fill="auto"/>
            <w:tcMar>
              <w:left w:w="108" w:type="dxa"/>
              <w:right w:w="108" w:type="dxa"/>
            </w:tcMar>
            <w:vAlign w:val="center"/>
          </w:tcPr>
          <w:p w14:paraId="7B2E29D6">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3.</w:t>
            </w:r>
            <w:bookmarkStart w:id="7" w:name="_Hlk66975466"/>
            <w:r>
              <w:rPr>
                <w:rFonts w:hint="eastAsia" w:ascii="仿宋_GB2312" w:hAnsi="黑体" w:eastAsia="仿宋_GB2312"/>
                <w:color w:val="auto"/>
                <w:kern w:val="0"/>
                <w:szCs w:val="21"/>
              </w:rPr>
              <w:t>补正后申请内容仍不明确</w:t>
            </w:r>
            <w:bookmarkEnd w:id="7"/>
          </w:p>
        </w:tc>
        <w:tc>
          <w:tcPr>
            <w:tcW w:w="747" w:type="dxa"/>
            <w:shd w:val="clear" w:color="auto" w:fill="auto"/>
            <w:tcMar>
              <w:left w:w="108" w:type="dxa"/>
              <w:right w:w="108" w:type="dxa"/>
            </w:tcMar>
            <w:vAlign w:val="center"/>
          </w:tcPr>
          <w:p w14:paraId="4EBFF785">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3DDADB3E">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55AAD010">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20" w:type="dxa"/>
            <w:shd w:val="clear" w:color="auto" w:fill="auto"/>
            <w:tcMar>
              <w:left w:w="108" w:type="dxa"/>
              <w:right w:w="108" w:type="dxa"/>
            </w:tcMar>
            <w:vAlign w:val="center"/>
          </w:tcPr>
          <w:p w14:paraId="0D848D45">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675" w:type="dxa"/>
            <w:shd w:val="clear" w:color="auto" w:fill="auto"/>
            <w:tcMar>
              <w:left w:w="108" w:type="dxa"/>
              <w:right w:w="108" w:type="dxa"/>
            </w:tcMar>
            <w:vAlign w:val="center"/>
          </w:tcPr>
          <w:p w14:paraId="3A29B31D">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25" w:type="dxa"/>
            <w:shd w:val="clear" w:color="auto" w:fill="auto"/>
            <w:tcMar>
              <w:left w:w="108" w:type="dxa"/>
              <w:right w:w="108" w:type="dxa"/>
            </w:tcMar>
            <w:vAlign w:val="center"/>
          </w:tcPr>
          <w:p w14:paraId="6FDDAEC7">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01" w:type="dxa"/>
            <w:shd w:val="clear" w:color="auto" w:fill="auto"/>
            <w:tcMar>
              <w:left w:w="108" w:type="dxa"/>
              <w:right w:w="108" w:type="dxa"/>
            </w:tcMar>
            <w:vAlign w:val="center"/>
          </w:tcPr>
          <w:p w14:paraId="3E109108">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r>
      <w:tr w14:paraId="08D310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BB074DF">
            <w:pPr>
              <w:rPr>
                <w:rFonts w:ascii="黑体" w:hAnsi="黑体" w:eastAsia="黑体"/>
                <w:color w:val="auto"/>
                <w:szCs w:val="21"/>
              </w:rPr>
            </w:pPr>
          </w:p>
        </w:tc>
        <w:tc>
          <w:tcPr>
            <w:tcW w:w="1701" w:type="dxa"/>
            <w:vMerge w:val="restart"/>
            <w:shd w:val="clear" w:color="auto" w:fill="auto"/>
            <w:tcMar>
              <w:left w:w="108" w:type="dxa"/>
              <w:right w:w="108" w:type="dxa"/>
            </w:tcMar>
            <w:vAlign w:val="center"/>
          </w:tcPr>
          <w:p w14:paraId="03FA9889">
            <w:pPr>
              <w:widowControl/>
              <w:spacing w:line="200" w:lineRule="exact"/>
              <w:ind w:left="-101" w:leftChars="-51"/>
              <w:rPr>
                <w:rFonts w:ascii="黑体" w:hAnsi="黑体" w:eastAsia="黑体"/>
                <w:color w:val="auto"/>
                <w:szCs w:val="21"/>
              </w:rPr>
            </w:pPr>
            <w:r>
              <w:rPr>
                <w:rFonts w:hint="eastAsia" w:ascii="黑体" w:hAnsi="黑体" w:eastAsia="黑体"/>
                <w:color w:val="auto"/>
                <w:kern w:val="0"/>
                <w:szCs w:val="21"/>
              </w:rPr>
              <w:t>（五）不予处理</w:t>
            </w:r>
          </w:p>
        </w:tc>
        <w:tc>
          <w:tcPr>
            <w:tcW w:w="2976" w:type="dxa"/>
            <w:shd w:val="clear" w:color="auto" w:fill="auto"/>
            <w:tcMar>
              <w:left w:w="108" w:type="dxa"/>
              <w:right w:w="108" w:type="dxa"/>
            </w:tcMar>
            <w:vAlign w:val="center"/>
          </w:tcPr>
          <w:p w14:paraId="13593B26">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1.</w:t>
            </w:r>
            <w:bookmarkStart w:id="8" w:name="_Hlk66975537"/>
            <w:r>
              <w:rPr>
                <w:rFonts w:hint="eastAsia" w:ascii="仿宋_GB2312" w:hAnsi="黑体" w:eastAsia="仿宋_GB2312"/>
                <w:color w:val="auto"/>
                <w:kern w:val="0"/>
                <w:szCs w:val="21"/>
              </w:rPr>
              <w:t>信访举报投诉类申请</w:t>
            </w:r>
            <w:bookmarkEnd w:id="8"/>
          </w:p>
        </w:tc>
        <w:tc>
          <w:tcPr>
            <w:tcW w:w="747" w:type="dxa"/>
            <w:shd w:val="clear" w:color="auto" w:fill="auto"/>
            <w:tcMar>
              <w:left w:w="108" w:type="dxa"/>
              <w:right w:w="108" w:type="dxa"/>
            </w:tcMar>
            <w:vAlign w:val="center"/>
          </w:tcPr>
          <w:p w14:paraId="7EA5D156">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1B6ECED8">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6CC19BAF">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20" w:type="dxa"/>
            <w:shd w:val="clear" w:color="auto" w:fill="auto"/>
            <w:tcMar>
              <w:left w:w="108" w:type="dxa"/>
              <w:right w:w="108" w:type="dxa"/>
            </w:tcMar>
            <w:vAlign w:val="center"/>
          </w:tcPr>
          <w:p w14:paraId="68931F00">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675" w:type="dxa"/>
            <w:shd w:val="clear" w:color="auto" w:fill="auto"/>
            <w:tcMar>
              <w:left w:w="108" w:type="dxa"/>
              <w:right w:w="108" w:type="dxa"/>
            </w:tcMar>
            <w:vAlign w:val="center"/>
          </w:tcPr>
          <w:p w14:paraId="5ACE74EA">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25" w:type="dxa"/>
            <w:shd w:val="clear" w:color="auto" w:fill="auto"/>
            <w:tcMar>
              <w:left w:w="108" w:type="dxa"/>
              <w:right w:w="108" w:type="dxa"/>
            </w:tcMar>
            <w:vAlign w:val="center"/>
          </w:tcPr>
          <w:p w14:paraId="500C478A">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01" w:type="dxa"/>
            <w:shd w:val="clear" w:color="auto" w:fill="auto"/>
            <w:tcMar>
              <w:left w:w="108" w:type="dxa"/>
              <w:right w:w="108" w:type="dxa"/>
            </w:tcMar>
            <w:vAlign w:val="center"/>
          </w:tcPr>
          <w:p w14:paraId="3FC84FE0">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r>
      <w:tr w14:paraId="31BAED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C1A0514">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14:paraId="0F186C16">
            <w:pPr>
              <w:spacing w:line="200" w:lineRule="exact"/>
              <w:rPr>
                <w:rFonts w:ascii="黑体" w:hAnsi="黑体" w:eastAsia="黑体"/>
                <w:color w:val="auto"/>
                <w:szCs w:val="21"/>
              </w:rPr>
            </w:pPr>
          </w:p>
        </w:tc>
        <w:tc>
          <w:tcPr>
            <w:tcW w:w="2976" w:type="dxa"/>
            <w:shd w:val="clear" w:color="auto" w:fill="auto"/>
            <w:tcMar>
              <w:left w:w="108" w:type="dxa"/>
              <w:right w:w="108" w:type="dxa"/>
            </w:tcMar>
            <w:vAlign w:val="center"/>
          </w:tcPr>
          <w:p w14:paraId="51CA3FBF">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2.重复申请</w:t>
            </w:r>
          </w:p>
        </w:tc>
        <w:tc>
          <w:tcPr>
            <w:tcW w:w="747" w:type="dxa"/>
            <w:shd w:val="clear" w:color="auto" w:fill="auto"/>
            <w:tcMar>
              <w:left w:w="108" w:type="dxa"/>
              <w:right w:w="108" w:type="dxa"/>
            </w:tcMar>
            <w:vAlign w:val="center"/>
          </w:tcPr>
          <w:p w14:paraId="420E9B19">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204DB30C">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7B99E230">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20" w:type="dxa"/>
            <w:shd w:val="clear" w:color="auto" w:fill="auto"/>
            <w:tcMar>
              <w:left w:w="108" w:type="dxa"/>
              <w:right w:w="108" w:type="dxa"/>
            </w:tcMar>
            <w:vAlign w:val="center"/>
          </w:tcPr>
          <w:p w14:paraId="24574611">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675" w:type="dxa"/>
            <w:shd w:val="clear" w:color="auto" w:fill="auto"/>
            <w:tcMar>
              <w:left w:w="108" w:type="dxa"/>
              <w:right w:w="108" w:type="dxa"/>
            </w:tcMar>
            <w:vAlign w:val="center"/>
          </w:tcPr>
          <w:p w14:paraId="578D237D">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25" w:type="dxa"/>
            <w:shd w:val="clear" w:color="auto" w:fill="auto"/>
            <w:tcMar>
              <w:left w:w="108" w:type="dxa"/>
              <w:right w:w="108" w:type="dxa"/>
            </w:tcMar>
            <w:vAlign w:val="center"/>
          </w:tcPr>
          <w:p w14:paraId="0A381A5D">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01" w:type="dxa"/>
            <w:shd w:val="clear" w:color="auto" w:fill="auto"/>
            <w:tcMar>
              <w:left w:w="108" w:type="dxa"/>
              <w:right w:w="108" w:type="dxa"/>
            </w:tcMar>
            <w:vAlign w:val="center"/>
          </w:tcPr>
          <w:p w14:paraId="16F73E38">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r>
      <w:tr w14:paraId="6C3E8F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A830A27">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14:paraId="1B733111">
            <w:pPr>
              <w:spacing w:line="200" w:lineRule="exact"/>
              <w:rPr>
                <w:rFonts w:ascii="黑体" w:hAnsi="黑体" w:eastAsia="黑体"/>
                <w:color w:val="auto"/>
                <w:szCs w:val="21"/>
              </w:rPr>
            </w:pPr>
          </w:p>
        </w:tc>
        <w:tc>
          <w:tcPr>
            <w:tcW w:w="2976" w:type="dxa"/>
            <w:shd w:val="clear" w:color="auto" w:fill="auto"/>
            <w:tcMar>
              <w:left w:w="108" w:type="dxa"/>
              <w:right w:w="108" w:type="dxa"/>
            </w:tcMar>
            <w:vAlign w:val="center"/>
          </w:tcPr>
          <w:p w14:paraId="56F9E081">
            <w:pPr>
              <w:widowControl/>
              <w:spacing w:line="200" w:lineRule="exact"/>
              <w:rPr>
                <w:rFonts w:ascii="仿宋_GB2312" w:hAnsi="黑体" w:eastAsia="仿宋_GB2312"/>
                <w:color w:val="auto"/>
                <w:szCs w:val="21"/>
              </w:rPr>
            </w:pPr>
            <w:r>
              <w:rPr>
                <w:rFonts w:hint="eastAsia" w:ascii="仿宋_GB2312" w:hAnsi="黑体" w:eastAsia="仿宋_GB2312"/>
                <w:color w:val="auto"/>
                <w:kern w:val="0"/>
                <w:szCs w:val="21"/>
              </w:rPr>
              <w:t>3.要求提供公开出版物</w:t>
            </w:r>
          </w:p>
        </w:tc>
        <w:tc>
          <w:tcPr>
            <w:tcW w:w="747" w:type="dxa"/>
            <w:shd w:val="clear" w:color="auto" w:fill="auto"/>
            <w:tcMar>
              <w:left w:w="108" w:type="dxa"/>
              <w:right w:w="108" w:type="dxa"/>
            </w:tcMar>
            <w:vAlign w:val="center"/>
          </w:tcPr>
          <w:p w14:paraId="6B00D7F4">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0CDFE9D4">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5C6ACCE9">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20" w:type="dxa"/>
            <w:shd w:val="clear" w:color="auto" w:fill="auto"/>
            <w:tcMar>
              <w:left w:w="108" w:type="dxa"/>
              <w:right w:w="108" w:type="dxa"/>
            </w:tcMar>
            <w:vAlign w:val="center"/>
          </w:tcPr>
          <w:p w14:paraId="7CF4EBBA">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675" w:type="dxa"/>
            <w:shd w:val="clear" w:color="auto" w:fill="auto"/>
            <w:tcMar>
              <w:left w:w="108" w:type="dxa"/>
              <w:right w:w="108" w:type="dxa"/>
            </w:tcMar>
            <w:vAlign w:val="center"/>
          </w:tcPr>
          <w:p w14:paraId="6B948F36">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25" w:type="dxa"/>
            <w:shd w:val="clear" w:color="auto" w:fill="auto"/>
            <w:tcMar>
              <w:left w:w="108" w:type="dxa"/>
              <w:right w:w="108" w:type="dxa"/>
            </w:tcMar>
            <w:vAlign w:val="center"/>
          </w:tcPr>
          <w:p w14:paraId="6BF12D83">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01" w:type="dxa"/>
            <w:shd w:val="clear" w:color="auto" w:fill="auto"/>
            <w:tcMar>
              <w:left w:w="108" w:type="dxa"/>
              <w:right w:w="108" w:type="dxa"/>
            </w:tcMar>
            <w:vAlign w:val="center"/>
          </w:tcPr>
          <w:p w14:paraId="0C2AB959">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r>
      <w:tr w14:paraId="54BC27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14:paraId="351953A7">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14:paraId="62900A1F">
            <w:pPr>
              <w:spacing w:line="200" w:lineRule="exact"/>
              <w:rPr>
                <w:rFonts w:ascii="黑体" w:hAnsi="黑体" w:eastAsia="黑体"/>
                <w:color w:val="auto"/>
                <w:szCs w:val="21"/>
              </w:rPr>
            </w:pPr>
          </w:p>
        </w:tc>
        <w:tc>
          <w:tcPr>
            <w:tcW w:w="2976" w:type="dxa"/>
            <w:shd w:val="clear" w:color="auto" w:fill="auto"/>
            <w:tcMar>
              <w:left w:w="108" w:type="dxa"/>
              <w:right w:w="108" w:type="dxa"/>
            </w:tcMar>
            <w:vAlign w:val="center"/>
          </w:tcPr>
          <w:p w14:paraId="6439C32A">
            <w:pPr>
              <w:widowControl/>
              <w:spacing w:line="200" w:lineRule="exact"/>
              <w:rPr>
                <w:rFonts w:ascii="仿宋_GB2312" w:hAnsi="黑体" w:eastAsia="仿宋_GB2312"/>
                <w:color w:val="auto"/>
                <w:szCs w:val="21"/>
              </w:rPr>
            </w:pPr>
            <w:r>
              <w:rPr>
                <w:rFonts w:hint="eastAsia" w:ascii="仿宋_GB2312" w:hAnsi="黑体" w:eastAsia="仿宋_GB2312"/>
                <w:color w:val="auto"/>
                <w:kern w:val="0"/>
                <w:szCs w:val="21"/>
              </w:rPr>
              <w:t>4.无正当理由大量反复申请</w:t>
            </w:r>
          </w:p>
        </w:tc>
        <w:tc>
          <w:tcPr>
            <w:tcW w:w="747" w:type="dxa"/>
            <w:shd w:val="clear" w:color="auto" w:fill="auto"/>
            <w:tcMar>
              <w:left w:w="108" w:type="dxa"/>
              <w:right w:w="108" w:type="dxa"/>
            </w:tcMar>
            <w:vAlign w:val="center"/>
          </w:tcPr>
          <w:p w14:paraId="578D7C0A">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65D17982">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1943C705">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20" w:type="dxa"/>
            <w:shd w:val="clear" w:color="auto" w:fill="auto"/>
            <w:tcMar>
              <w:left w:w="108" w:type="dxa"/>
              <w:right w:w="108" w:type="dxa"/>
            </w:tcMar>
            <w:vAlign w:val="center"/>
          </w:tcPr>
          <w:p w14:paraId="32E81B89">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675" w:type="dxa"/>
            <w:shd w:val="clear" w:color="auto" w:fill="auto"/>
            <w:tcMar>
              <w:left w:w="108" w:type="dxa"/>
              <w:right w:w="108" w:type="dxa"/>
            </w:tcMar>
            <w:vAlign w:val="center"/>
          </w:tcPr>
          <w:p w14:paraId="25CC1BEE">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25" w:type="dxa"/>
            <w:shd w:val="clear" w:color="auto" w:fill="auto"/>
            <w:tcMar>
              <w:left w:w="108" w:type="dxa"/>
              <w:right w:w="108" w:type="dxa"/>
            </w:tcMar>
            <w:vAlign w:val="center"/>
          </w:tcPr>
          <w:p w14:paraId="32D2F3AF">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01" w:type="dxa"/>
            <w:shd w:val="clear" w:color="auto" w:fill="auto"/>
            <w:tcMar>
              <w:left w:w="108" w:type="dxa"/>
              <w:right w:w="108" w:type="dxa"/>
            </w:tcMar>
            <w:vAlign w:val="center"/>
          </w:tcPr>
          <w:p w14:paraId="03BB4B52">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r>
      <w:tr w14:paraId="3AFB9B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5F7B2D1B">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14:paraId="3B4E43F9">
            <w:pPr>
              <w:spacing w:line="200" w:lineRule="exact"/>
              <w:rPr>
                <w:rFonts w:ascii="黑体" w:hAnsi="黑体" w:eastAsia="黑体"/>
                <w:color w:val="auto"/>
                <w:szCs w:val="21"/>
              </w:rPr>
            </w:pPr>
          </w:p>
        </w:tc>
        <w:tc>
          <w:tcPr>
            <w:tcW w:w="2976" w:type="dxa"/>
            <w:shd w:val="clear" w:color="auto" w:fill="auto"/>
            <w:tcMar>
              <w:left w:w="108" w:type="dxa"/>
              <w:right w:w="108" w:type="dxa"/>
            </w:tcMar>
            <w:vAlign w:val="center"/>
          </w:tcPr>
          <w:p w14:paraId="34F2BCD6">
            <w:pPr>
              <w:widowControl/>
              <w:spacing w:line="300" w:lineRule="exact"/>
              <w:rPr>
                <w:rFonts w:ascii="仿宋_GB2312" w:hAnsi="黑体" w:eastAsia="仿宋_GB2312"/>
                <w:color w:val="auto"/>
                <w:kern w:val="0"/>
                <w:szCs w:val="21"/>
              </w:rPr>
            </w:pPr>
            <w:r>
              <w:rPr>
                <w:rFonts w:hint="eastAsia" w:ascii="仿宋_GB2312" w:hAnsi="黑体" w:eastAsia="仿宋_GB2312"/>
                <w:color w:val="auto"/>
                <w:kern w:val="0"/>
                <w:szCs w:val="21"/>
              </w:rPr>
              <w:t>5.要求行政机关确认或重新</w:t>
            </w:r>
          </w:p>
          <w:p w14:paraId="2AE1986F">
            <w:pPr>
              <w:widowControl/>
              <w:spacing w:line="300" w:lineRule="exact"/>
              <w:ind w:firstLine="199" w:firstLineChars="100"/>
              <w:rPr>
                <w:rFonts w:ascii="仿宋_GB2312" w:hAnsi="黑体" w:eastAsia="仿宋_GB2312"/>
                <w:color w:val="auto"/>
                <w:szCs w:val="21"/>
              </w:rPr>
            </w:pPr>
            <w:r>
              <w:rPr>
                <w:rFonts w:hint="eastAsia" w:ascii="仿宋_GB2312" w:hAnsi="黑体" w:eastAsia="仿宋_GB2312"/>
                <w:color w:val="auto"/>
                <w:kern w:val="0"/>
                <w:szCs w:val="21"/>
              </w:rPr>
              <w:t>出具已获取信息</w:t>
            </w:r>
          </w:p>
        </w:tc>
        <w:tc>
          <w:tcPr>
            <w:tcW w:w="747" w:type="dxa"/>
            <w:shd w:val="clear" w:color="auto" w:fill="auto"/>
            <w:tcMar>
              <w:left w:w="108" w:type="dxa"/>
              <w:right w:w="108" w:type="dxa"/>
            </w:tcMar>
            <w:vAlign w:val="center"/>
          </w:tcPr>
          <w:p w14:paraId="0F671B76">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1F734CE1">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328C360D">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20" w:type="dxa"/>
            <w:shd w:val="clear" w:color="auto" w:fill="auto"/>
            <w:tcMar>
              <w:left w:w="108" w:type="dxa"/>
              <w:right w:w="108" w:type="dxa"/>
            </w:tcMar>
            <w:vAlign w:val="center"/>
          </w:tcPr>
          <w:p w14:paraId="36DA1AD5">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675" w:type="dxa"/>
            <w:shd w:val="clear" w:color="auto" w:fill="auto"/>
            <w:tcMar>
              <w:left w:w="108" w:type="dxa"/>
              <w:right w:w="108" w:type="dxa"/>
            </w:tcMar>
            <w:vAlign w:val="center"/>
          </w:tcPr>
          <w:p w14:paraId="38565101">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25" w:type="dxa"/>
            <w:shd w:val="clear" w:color="auto" w:fill="auto"/>
            <w:tcMar>
              <w:left w:w="108" w:type="dxa"/>
              <w:right w:w="108" w:type="dxa"/>
            </w:tcMar>
            <w:vAlign w:val="center"/>
          </w:tcPr>
          <w:p w14:paraId="37F76A46">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01" w:type="dxa"/>
            <w:shd w:val="clear" w:color="auto" w:fill="auto"/>
            <w:tcMar>
              <w:left w:w="108" w:type="dxa"/>
              <w:right w:w="108" w:type="dxa"/>
            </w:tcMar>
            <w:vAlign w:val="center"/>
          </w:tcPr>
          <w:p w14:paraId="3D630792">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r>
      <w:tr w14:paraId="51BAC7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6E29DE36">
            <w:pPr>
              <w:rPr>
                <w:rFonts w:ascii="黑体" w:hAnsi="黑体" w:eastAsia="黑体"/>
                <w:color w:val="auto"/>
                <w:szCs w:val="21"/>
              </w:rPr>
            </w:pPr>
          </w:p>
        </w:tc>
        <w:tc>
          <w:tcPr>
            <w:tcW w:w="1701" w:type="dxa"/>
            <w:vMerge w:val="restart"/>
            <w:shd w:val="clear" w:color="auto" w:fill="auto"/>
            <w:tcMar>
              <w:left w:w="108" w:type="dxa"/>
              <w:right w:w="108" w:type="dxa"/>
            </w:tcMar>
            <w:vAlign w:val="center"/>
          </w:tcPr>
          <w:p w14:paraId="01B410CB">
            <w:pPr>
              <w:widowControl/>
              <w:spacing w:line="300" w:lineRule="exact"/>
              <w:rPr>
                <w:rFonts w:ascii="黑体" w:hAnsi="黑体" w:eastAsia="黑体"/>
                <w:color w:val="auto"/>
                <w:kern w:val="0"/>
                <w:szCs w:val="21"/>
              </w:rPr>
            </w:pPr>
            <w:r>
              <w:rPr>
                <w:rFonts w:hint="eastAsia" w:ascii="黑体" w:hAnsi="黑体" w:eastAsia="黑体"/>
                <w:color w:val="auto"/>
                <w:kern w:val="0"/>
                <w:szCs w:val="21"/>
              </w:rPr>
              <w:t>（六）其他处理</w:t>
            </w:r>
          </w:p>
        </w:tc>
        <w:tc>
          <w:tcPr>
            <w:tcW w:w="2976" w:type="dxa"/>
            <w:shd w:val="clear" w:color="auto" w:fill="auto"/>
            <w:vAlign w:val="center"/>
          </w:tcPr>
          <w:p w14:paraId="549F4D37">
            <w:pPr>
              <w:widowControl/>
              <w:spacing w:line="300" w:lineRule="exact"/>
              <w:rPr>
                <w:rFonts w:ascii="仿宋_GB2312" w:hAnsi="楷体" w:eastAsia="仿宋_GB2312"/>
                <w:color w:val="auto"/>
              </w:rPr>
            </w:pPr>
            <w:r>
              <w:rPr>
                <w:rFonts w:hint="eastAsia" w:ascii="仿宋_GB2312" w:hAnsi="楷体" w:eastAsia="仿宋_GB2312"/>
                <w:color w:val="auto"/>
              </w:rPr>
              <w:t>1.申请人无正当理由逾期不补正、行政机关不再处理其政府信息公开申请</w:t>
            </w:r>
          </w:p>
        </w:tc>
        <w:tc>
          <w:tcPr>
            <w:tcW w:w="747" w:type="dxa"/>
            <w:shd w:val="clear" w:color="auto" w:fill="auto"/>
            <w:tcMar>
              <w:left w:w="108" w:type="dxa"/>
              <w:right w:w="108" w:type="dxa"/>
            </w:tcMar>
            <w:vAlign w:val="center"/>
          </w:tcPr>
          <w:p w14:paraId="4128737B">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65E07645">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shd w:val="clear" w:color="auto" w:fill="auto"/>
            <w:tcMar>
              <w:left w:w="108" w:type="dxa"/>
              <w:right w:w="108" w:type="dxa"/>
            </w:tcMar>
            <w:vAlign w:val="center"/>
          </w:tcPr>
          <w:p w14:paraId="039C450D">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20" w:type="dxa"/>
            <w:shd w:val="clear" w:color="auto" w:fill="auto"/>
            <w:tcMar>
              <w:left w:w="108" w:type="dxa"/>
              <w:right w:w="108" w:type="dxa"/>
            </w:tcMar>
            <w:vAlign w:val="center"/>
          </w:tcPr>
          <w:p w14:paraId="084C0335">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675" w:type="dxa"/>
            <w:shd w:val="clear" w:color="auto" w:fill="auto"/>
            <w:tcMar>
              <w:left w:w="108" w:type="dxa"/>
              <w:right w:w="108" w:type="dxa"/>
            </w:tcMar>
            <w:vAlign w:val="center"/>
          </w:tcPr>
          <w:p w14:paraId="605AE3DE">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25" w:type="dxa"/>
            <w:shd w:val="clear" w:color="auto" w:fill="auto"/>
            <w:tcMar>
              <w:left w:w="108" w:type="dxa"/>
              <w:right w:w="108" w:type="dxa"/>
            </w:tcMar>
            <w:vAlign w:val="center"/>
          </w:tcPr>
          <w:p w14:paraId="7BFC27E5">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01" w:type="dxa"/>
            <w:shd w:val="clear" w:color="auto" w:fill="auto"/>
            <w:tcMar>
              <w:left w:w="108" w:type="dxa"/>
              <w:right w:w="108" w:type="dxa"/>
            </w:tcMar>
            <w:vAlign w:val="center"/>
          </w:tcPr>
          <w:p w14:paraId="691053AF">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r>
      <w:tr w14:paraId="4BCFAA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21BE6EEB">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14:paraId="05B4B932">
            <w:pPr>
              <w:widowControl/>
              <w:spacing w:line="300" w:lineRule="exact"/>
              <w:rPr>
                <w:rFonts w:ascii="黑体" w:hAnsi="黑体" w:eastAsia="黑体"/>
                <w:color w:val="auto"/>
                <w:kern w:val="0"/>
                <w:szCs w:val="21"/>
              </w:rPr>
            </w:pPr>
          </w:p>
        </w:tc>
        <w:tc>
          <w:tcPr>
            <w:tcW w:w="2976" w:type="dxa"/>
            <w:shd w:val="clear" w:color="auto" w:fill="auto"/>
            <w:vAlign w:val="center"/>
          </w:tcPr>
          <w:p w14:paraId="47CAA3B5">
            <w:pPr>
              <w:widowControl/>
              <w:spacing w:line="300" w:lineRule="exact"/>
              <w:rPr>
                <w:rFonts w:ascii="仿宋_GB2312" w:hAnsi="黑体" w:eastAsia="仿宋_GB2312"/>
                <w:color w:val="auto"/>
                <w:kern w:val="0"/>
                <w:szCs w:val="21"/>
              </w:rPr>
            </w:pPr>
            <w:r>
              <w:rPr>
                <w:rFonts w:hint="eastAsia" w:ascii="仿宋_GB2312" w:hAnsi="楷体" w:eastAsia="仿宋_GB2312"/>
                <w:color w:val="auto"/>
              </w:rPr>
              <w:t>2.申请人逾期未按收费通知要求缴纳费用、行政机关不再处理其政府信息公开申请</w:t>
            </w:r>
          </w:p>
        </w:tc>
        <w:tc>
          <w:tcPr>
            <w:tcW w:w="747" w:type="dxa"/>
            <w:shd w:val="clear" w:color="auto" w:fill="auto"/>
            <w:tcMar>
              <w:left w:w="108" w:type="dxa"/>
              <w:right w:w="108" w:type="dxa"/>
            </w:tcMar>
            <w:vAlign w:val="center"/>
          </w:tcPr>
          <w:p w14:paraId="13CF2E65">
            <w:pPr>
              <w:widowControl/>
              <w:spacing w:line="240" w:lineRule="exact"/>
              <w:jc w:val="center"/>
              <w:rPr>
                <w:rFonts w:hint="eastAsia" w:ascii="仿宋_GB2312" w:eastAsia="仿宋_GB2312"/>
                <w:color w:val="auto"/>
                <w:szCs w:val="21"/>
                <w:lang w:eastAsia="zh-CN"/>
              </w:rPr>
            </w:pPr>
            <w:r>
              <w:rPr>
                <w:rFonts w:hint="eastAsia" w:ascii="仿宋_GB2312" w:eastAsia="仿宋_GB2312"/>
                <w:color w:val="auto"/>
                <w:szCs w:val="21"/>
                <w:lang w:val="en-US" w:eastAsia="zh-CN"/>
              </w:rPr>
              <w:t>0</w:t>
            </w:r>
          </w:p>
        </w:tc>
        <w:tc>
          <w:tcPr>
            <w:tcW w:w="540" w:type="dxa"/>
            <w:shd w:val="clear" w:color="auto" w:fill="auto"/>
            <w:tcMar>
              <w:left w:w="108" w:type="dxa"/>
              <w:right w:w="108" w:type="dxa"/>
            </w:tcMar>
            <w:vAlign w:val="center"/>
          </w:tcPr>
          <w:p w14:paraId="0D7D3085">
            <w:pPr>
              <w:widowControl/>
              <w:spacing w:line="240" w:lineRule="exact"/>
              <w:jc w:val="center"/>
              <w:rPr>
                <w:rFonts w:hint="eastAsia" w:ascii="仿宋_GB2312" w:eastAsia="仿宋_GB2312"/>
                <w:color w:val="auto"/>
                <w:szCs w:val="21"/>
                <w:lang w:eastAsia="zh-CN"/>
              </w:rPr>
            </w:pPr>
            <w:r>
              <w:rPr>
                <w:rFonts w:hint="eastAsia" w:ascii="仿宋_GB2312" w:eastAsia="仿宋_GB2312"/>
                <w:color w:val="auto"/>
                <w:szCs w:val="21"/>
                <w:lang w:val="en-US" w:eastAsia="zh-CN"/>
              </w:rPr>
              <w:t>0</w:t>
            </w:r>
          </w:p>
        </w:tc>
        <w:tc>
          <w:tcPr>
            <w:tcW w:w="540" w:type="dxa"/>
            <w:shd w:val="clear" w:color="auto" w:fill="auto"/>
            <w:tcMar>
              <w:left w:w="108" w:type="dxa"/>
              <w:right w:w="108" w:type="dxa"/>
            </w:tcMar>
            <w:vAlign w:val="center"/>
          </w:tcPr>
          <w:p w14:paraId="47A403E1">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20" w:type="dxa"/>
            <w:shd w:val="clear" w:color="auto" w:fill="auto"/>
            <w:tcMar>
              <w:left w:w="108" w:type="dxa"/>
              <w:right w:w="108" w:type="dxa"/>
            </w:tcMar>
            <w:vAlign w:val="center"/>
          </w:tcPr>
          <w:p w14:paraId="2FD3F4D6">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675" w:type="dxa"/>
            <w:shd w:val="clear" w:color="auto" w:fill="auto"/>
            <w:tcMar>
              <w:left w:w="108" w:type="dxa"/>
              <w:right w:w="108" w:type="dxa"/>
            </w:tcMar>
            <w:vAlign w:val="center"/>
          </w:tcPr>
          <w:p w14:paraId="4CDC5677">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25" w:type="dxa"/>
            <w:shd w:val="clear" w:color="auto" w:fill="auto"/>
            <w:tcMar>
              <w:left w:w="108" w:type="dxa"/>
              <w:right w:w="108" w:type="dxa"/>
            </w:tcMar>
            <w:vAlign w:val="center"/>
          </w:tcPr>
          <w:p w14:paraId="64716D5A">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01" w:type="dxa"/>
            <w:shd w:val="clear" w:color="auto" w:fill="auto"/>
            <w:tcMar>
              <w:left w:w="108" w:type="dxa"/>
              <w:right w:w="108" w:type="dxa"/>
            </w:tcMar>
            <w:vAlign w:val="center"/>
          </w:tcPr>
          <w:p w14:paraId="1C99C667">
            <w:pPr>
              <w:widowControl/>
              <w:spacing w:line="240" w:lineRule="exact"/>
              <w:jc w:val="center"/>
              <w:rPr>
                <w:rFonts w:hint="eastAsia" w:ascii="仿宋_GB2312" w:eastAsia="仿宋_GB2312"/>
                <w:color w:val="auto"/>
                <w:szCs w:val="21"/>
                <w:lang w:eastAsia="zh-CN"/>
              </w:rPr>
            </w:pPr>
            <w:r>
              <w:rPr>
                <w:rFonts w:hint="eastAsia" w:ascii="仿宋_GB2312" w:eastAsia="仿宋_GB2312"/>
                <w:color w:val="auto"/>
                <w:szCs w:val="21"/>
                <w:lang w:val="en-US" w:eastAsia="zh-CN"/>
              </w:rPr>
              <w:t>0</w:t>
            </w:r>
          </w:p>
        </w:tc>
      </w:tr>
      <w:tr w14:paraId="6D310D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6E7BFB3C">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14:paraId="5BC44B20">
            <w:pPr>
              <w:widowControl/>
              <w:spacing w:line="300" w:lineRule="exact"/>
              <w:rPr>
                <w:rFonts w:ascii="黑体" w:hAnsi="黑体" w:eastAsia="黑体"/>
                <w:color w:val="auto"/>
                <w:kern w:val="0"/>
                <w:szCs w:val="21"/>
              </w:rPr>
            </w:pPr>
          </w:p>
        </w:tc>
        <w:tc>
          <w:tcPr>
            <w:tcW w:w="2976" w:type="dxa"/>
            <w:shd w:val="clear" w:color="auto" w:fill="auto"/>
            <w:vAlign w:val="center"/>
          </w:tcPr>
          <w:p w14:paraId="737581F3">
            <w:pPr>
              <w:widowControl/>
              <w:spacing w:line="300" w:lineRule="exact"/>
              <w:rPr>
                <w:rFonts w:ascii="仿宋_GB2312" w:hAnsi="黑体" w:eastAsia="仿宋_GB2312"/>
                <w:color w:val="auto"/>
                <w:kern w:val="0"/>
                <w:szCs w:val="21"/>
              </w:rPr>
            </w:pPr>
            <w:r>
              <w:rPr>
                <w:rFonts w:hint="eastAsia" w:ascii="仿宋_GB2312" w:hAnsi="楷体" w:eastAsia="仿宋_GB2312"/>
                <w:color w:val="auto"/>
              </w:rPr>
              <w:t>3.其他</w:t>
            </w:r>
          </w:p>
        </w:tc>
        <w:tc>
          <w:tcPr>
            <w:tcW w:w="747" w:type="dxa"/>
            <w:shd w:val="clear" w:color="auto" w:fill="auto"/>
            <w:tcMar>
              <w:left w:w="108" w:type="dxa"/>
              <w:right w:w="108" w:type="dxa"/>
            </w:tcMar>
            <w:vAlign w:val="center"/>
          </w:tcPr>
          <w:p w14:paraId="3CC483BA">
            <w:pPr>
              <w:widowControl/>
              <w:spacing w:line="240" w:lineRule="exact"/>
              <w:jc w:val="center"/>
              <w:rPr>
                <w:rFonts w:hint="eastAsia" w:ascii="仿宋_GB2312" w:eastAsia="仿宋_GB2312"/>
                <w:color w:val="auto"/>
                <w:szCs w:val="21"/>
                <w:lang w:eastAsia="zh-CN"/>
              </w:rPr>
            </w:pPr>
            <w:r>
              <w:rPr>
                <w:rFonts w:hint="eastAsia" w:ascii="仿宋_GB2312" w:eastAsia="仿宋_GB2312"/>
                <w:color w:val="auto"/>
                <w:szCs w:val="21"/>
                <w:lang w:val="en-US" w:eastAsia="zh-CN"/>
              </w:rPr>
              <w:t>0</w:t>
            </w:r>
          </w:p>
        </w:tc>
        <w:tc>
          <w:tcPr>
            <w:tcW w:w="540" w:type="dxa"/>
            <w:shd w:val="clear" w:color="auto" w:fill="auto"/>
            <w:tcMar>
              <w:left w:w="108" w:type="dxa"/>
              <w:right w:w="108" w:type="dxa"/>
            </w:tcMar>
            <w:vAlign w:val="center"/>
          </w:tcPr>
          <w:p w14:paraId="73DE7436">
            <w:pPr>
              <w:widowControl/>
              <w:spacing w:line="240" w:lineRule="exact"/>
              <w:jc w:val="center"/>
              <w:rPr>
                <w:rFonts w:hint="eastAsia" w:ascii="仿宋_GB2312" w:eastAsia="仿宋_GB2312"/>
                <w:color w:val="auto"/>
                <w:szCs w:val="21"/>
                <w:lang w:eastAsia="zh-CN"/>
              </w:rPr>
            </w:pPr>
            <w:r>
              <w:rPr>
                <w:rFonts w:hint="eastAsia" w:ascii="仿宋_GB2312" w:eastAsia="仿宋_GB2312"/>
                <w:color w:val="auto"/>
                <w:szCs w:val="21"/>
                <w:lang w:val="en-US" w:eastAsia="zh-CN"/>
              </w:rPr>
              <w:t>0</w:t>
            </w:r>
          </w:p>
        </w:tc>
        <w:tc>
          <w:tcPr>
            <w:tcW w:w="540" w:type="dxa"/>
            <w:shd w:val="clear" w:color="auto" w:fill="auto"/>
            <w:tcMar>
              <w:left w:w="108" w:type="dxa"/>
              <w:right w:w="108" w:type="dxa"/>
            </w:tcMar>
            <w:vAlign w:val="center"/>
          </w:tcPr>
          <w:p w14:paraId="098FA1B2">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20" w:type="dxa"/>
            <w:shd w:val="clear" w:color="auto" w:fill="auto"/>
            <w:tcMar>
              <w:left w:w="108" w:type="dxa"/>
              <w:right w:w="108" w:type="dxa"/>
            </w:tcMar>
            <w:vAlign w:val="center"/>
          </w:tcPr>
          <w:p w14:paraId="1F3A112C">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675" w:type="dxa"/>
            <w:shd w:val="clear" w:color="auto" w:fill="auto"/>
            <w:tcMar>
              <w:left w:w="108" w:type="dxa"/>
              <w:right w:w="108" w:type="dxa"/>
            </w:tcMar>
            <w:vAlign w:val="center"/>
          </w:tcPr>
          <w:p w14:paraId="460096AF">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25" w:type="dxa"/>
            <w:shd w:val="clear" w:color="auto" w:fill="auto"/>
            <w:tcMar>
              <w:left w:w="108" w:type="dxa"/>
              <w:right w:w="108" w:type="dxa"/>
            </w:tcMar>
            <w:vAlign w:val="center"/>
          </w:tcPr>
          <w:p w14:paraId="6E9B0615">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01" w:type="dxa"/>
            <w:shd w:val="clear" w:color="auto" w:fill="auto"/>
            <w:tcMar>
              <w:left w:w="108" w:type="dxa"/>
              <w:right w:w="108" w:type="dxa"/>
            </w:tcMar>
            <w:vAlign w:val="center"/>
          </w:tcPr>
          <w:p w14:paraId="4ED07E9A">
            <w:pPr>
              <w:widowControl/>
              <w:spacing w:line="240" w:lineRule="exact"/>
              <w:jc w:val="center"/>
              <w:rPr>
                <w:rFonts w:hint="eastAsia" w:ascii="仿宋_GB2312" w:eastAsia="仿宋_GB2312"/>
                <w:color w:val="auto"/>
                <w:szCs w:val="21"/>
                <w:lang w:eastAsia="zh-CN"/>
              </w:rPr>
            </w:pPr>
            <w:r>
              <w:rPr>
                <w:rFonts w:hint="eastAsia" w:ascii="仿宋_GB2312" w:eastAsia="仿宋_GB2312"/>
                <w:color w:val="auto"/>
                <w:szCs w:val="21"/>
                <w:lang w:val="en-US" w:eastAsia="zh-CN"/>
              </w:rPr>
              <w:t>0</w:t>
            </w:r>
          </w:p>
        </w:tc>
      </w:tr>
      <w:tr w14:paraId="7F6DB6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7B2B0DED">
            <w:pPr>
              <w:rPr>
                <w:rFonts w:ascii="黑体" w:hAnsi="黑体" w:eastAsia="黑体"/>
                <w:color w:val="auto"/>
                <w:szCs w:val="21"/>
              </w:rPr>
            </w:pPr>
          </w:p>
        </w:tc>
        <w:tc>
          <w:tcPr>
            <w:tcW w:w="4677" w:type="dxa"/>
            <w:gridSpan w:val="2"/>
            <w:shd w:val="clear" w:color="auto" w:fill="auto"/>
            <w:tcMar>
              <w:left w:w="108" w:type="dxa"/>
              <w:right w:w="108" w:type="dxa"/>
            </w:tcMar>
            <w:vAlign w:val="center"/>
          </w:tcPr>
          <w:p w14:paraId="3AA6A48C">
            <w:pPr>
              <w:widowControl/>
              <w:spacing w:line="300" w:lineRule="exact"/>
              <w:rPr>
                <w:rFonts w:ascii="黑体" w:hAnsi="黑体" w:eastAsia="黑体"/>
                <w:color w:val="auto"/>
                <w:kern w:val="0"/>
                <w:szCs w:val="21"/>
              </w:rPr>
            </w:pPr>
            <w:r>
              <w:rPr>
                <w:rFonts w:hint="eastAsia" w:ascii="黑体" w:hAnsi="黑体" w:eastAsia="黑体"/>
                <w:color w:val="auto"/>
                <w:kern w:val="0"/>
                <w:szCs w:val="21"/>
              </w:rPr>
              <w:t>（七）总计</w:t>
            </w:r>
          </w:p>
        </w:tc>
        <w:tc>
          <w:tcPr>
            <w:tcW w:w="747" w:type="dxa"/>
            <w:shd w:val="clear" w:color="auto" w:fill="auto"/>
            <w:tcMar>
              <w:left w:w="108" w:type="dxa"/>
              <w:right w:w="108" w:type="dxa"/>
            </w:tcMar>
            <w:vAlign w:val="center"/>
          </w:tcPr>
          <w:p w14:paraId="0041A7D6">
            <w:pPr>
              <w:widowControl/>
              <w:spacing w:line="240" w:lineRule="exact"/>
              <w:jc w:val="center"/>
              <w:rPr>
                <w:rFonts w:hint="eastAsia" w:ascii="仿宋_GB2312" w:eastAsia="仿宋_GB2312"/>
                <w:color w:val="auto"/>
                <w:szCs w:val="21"/>
                <w:lang w:eastAsia="zh-CN"/>
              </w:rPr>
            </w:pPr>
            <w:r>
              <w:rPr>
                <w:rFonts w:hint="eastAsia" w:ascii="仿宋_GB2312" w:eastAsia="仿宋_GB2312"/>
                <w:color w:val="auto"/>
                <w:szCs w:val="21"/>
                <w:lang w:val="en-US" w:eastAsia="zh-CN"/>
              </w:rPr>
              <w:t>0</w:t>
            </w:r>
          </w:p>
        </w:tc>
        <w:tc>
          <w:tcPr>
            <w:tcW w:w="540" w:type="dxa"/>
            <w:shd w:val="clear" w:color="auto" w:fill="auto"/>
            <w:tcMar>
              <w:left w:w="108" w:type="dxa"/>
              <w:right w:w="108" w:type="dxa"/>
            </w:tcMar>
            <w:vAlign w:val="center"/>
          </w:tcPr>
          <w:p w14:paraId="3DCA2AB5">
            <w:pPr>
              <w:widowControl/>
              <w:spacing w:line="240" w:lineRule="exact"/>
              <w:jc w:val="center"/>
              <w:rPr>
                <w:rFonts w:hint="eastAsia" w:ascii="仿宋_GB2312" w:eastAsia="仿宋_GB2312"/>
                <w:color w:val="auto"/>
                <w:szCs w:val="21"/>
                <w:lang w:eastAsia="zh-CN"/>
              </w:rPr>
            </w:pPr>
            <w:r>
              <w:rPr>
                <w:rFonts w:hint="eastAsia" w:ascii="仿宋_GB2312" w:eastAsia="仿宋_GB2312"/>
                <w:color w:val="auto"/>
                <w:szCs w:val="21"/>
                <w:lang w:val="en-US" w:eastAsia="zh-CN"/>
              </w:rPr>
              <w:t>0</w:t>
            </w:r>
          </w:p>
        </w:tc>
        <w:tc>
          <w:tcPr>
            <w:tcW w:w="540" w:type="dxa"/>
            <w:shd w:val="clear" w:color="auto" w:fill="auto"/>
            <w:tcMar>
              <w:left w:w="108" w:type="dxa"/>
              <w:right w:w="108" w:type="dxa"/>
            </w:tcMar>
            <w:vAlign w:val="center"/>
          </w:tcPr>
          <w:p w14:paraId="6A4F4C47">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20" w:type="dxa"/>
            <w:shd w:val="clear" w:color="auto" w:fill="auto"/>
            <w:tcMar>
              <w:left w:w="108" w:type="dxa"/>
              <w:right w:w="108" w:type="dxa"/>
            </w:tcMar>
            <w:vAlign w:val="center"/>
          </w:tcPr>
          <w:p w14:paraId="1447D96F">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675" w:type="dxa"/>
            <w:shd w:val="clear" w:color="auto" w:fill="auto"/>
            <w:tcMar>
              <w:left w:w="108" w:type="dxa"/>
              <w:right w:w="108" w:type="dxa"/>
            </w:tcMar>
            <w:vAlign w:val="center"/>
          </w:tcPr>
          <w:p w14:paraId="1B33B46C">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25" w:type="dxa"/>
            <w:shd w:val="clear" w:color="auto" w:fill="auto"/>
            <w:tcMar>
              <w:left w:w="108" w:type="dxa"/>
              <w:right w:w="108" w:type="dxa"/>
            </w:tcMar>
            <w:vAlign w:val="center"/>
          </w:tcPr>
          <w:p w14:paraId="512CB1EA">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01" w:type="dxa"/>
            <w:shd w:val="clear" w:color="auto" w:fill="auto"/>
            <w:tcMar>
              <w:left w:w="108" w:type="dxa"/>
              <w:right w:w="108" w:type="dxa"/>
            </w:tcMar>
            <w:vAlign w:val="center"/>
          </w:tcPr>
          <w:p w14:paraId="7E1DFDEC">
            <w:pPr>
              <w:widowControl/>
              <w:spacing w:line="240" w:lineRule="exact"/>
              <w:jc w:val="center"/>
              <w:rPr>
                <w:rFonts w:hint="eastAsia" w:ascii="仿宋_GB2312" w:eastAsia="仿宋_GB2312"/>
                <w:color w:val="auto"/>
                <w:szCs w:val="21"/>
                <w:lang w:eastAsia="zh-CN"/>
              </w:rPr>
            </w:pPr>
            <w:r>
              <w:rPr>
                <w:rFonts w:hint="eastAsia" w:ascii="仿宋_GB2312" w:eastAsia="仿宋_GB2312"/>
                <w:color w:val="auto"/>
                <w:szCs w:val="21"/>
                <w:lang w:val="en-US" w:eastAsia="zh-CN"/>
              </w:rPr>
              <w:t>0</w:t>
            </w:r>
          </w:p>
        </w:tc>
      </w:tr>
      <w:tr w14:paraId="4C51D5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14:paraId="35C99248">
            <w:pPr>
              <w:widowControl/>
              <w:spacing w:line="300" w:lineRule="exact"/>
              <w:rPr>
                <w:rFonts w:ascii="黑体" w:hAnsi="黑体" w:eastAsia="黑体"/>
                <w:color w:val="auto"/>
                <w:kern w:val="0"/>
                <w:szCs w:val="21"/>
              </w:rPr>
            </w:pPr>
            <w:r>
              <w:rPr>
                <w:rFonts w:hint="eastAsia" w:ascii="黑体" w:hAnsi="黑体" w:eastAsia="黑体"/>
                <w:color w:val="auto"/>
                <w:kern w:val="0"/>
                <w:szCs w:val="21"/>
              </w:rPr>
              <w:t>四、结转下年度继续办理</w:t>
            </w:r>
          </w:p>
        </w:tc>
        <w:tc>
          <w:tcPr>
            <w:tcW w:w="747" w:type="dxa"/>
            <w:shd w:val="clear" w:color="auto" w:fill="auto"/>
            <w:tcMar>
              <w:left w:w="108" w:type="dxa"/>
              <w:right w:w="108" w:type="dxa"/>
            </w:tcMar>
            <w:vAlign w:val="center"/>
          </w:tcPr>
          <w:p w14:paraId="2E033A3D">
            <w:pPr>
              <w:widowControl/>
              <w:spacing w:line="240" w:lineRule="exact"/>
              <w:jc w:val="center"/>
              <w:rPr>
                <w:rFonts w:hint="eastAsia" w:ascii="仿宋_GB2312" w:eastAsia="仿宋_GB2312"/>
                <w:color w:val="auto"/>
                <w:szCs w:val="21"/>
                <w:lang w:eastAsia="zh-CN"/>
              </w:rPr>
            </w:pPr>
            <w:r>
              <w:rPr>
                <w:rFonts w:hint="eastAsia" w:ascii="仿宋_GB2312" w:eastAsia="仿宋_GB2312"/>
                <w:color w:val="auto"/>
                <w:szCs w:val="21"/>
                <w:lang w:val="en-US" w:eastAsia="zh-CN"/>
              </w:rPr>
              <w:t>0</w:t>
            </w:r>
          </w:p>
        </w:tc>
        <w:tc>
          <w:tcPr>
            <w:tcW w:w="540" w:type="dxa"/>
            <w:shd w:val="clear" w:color="auto" w:fill="auto"/>
            <w:tcMar>
              <w:left w:w="108" w:type="dxa"/>
              <w:right w:w="108" w:type="dxa"/>
            </w:tcMar>
            <w:vAlign w:val="center"/>
          </w:tcPr>
          <w:p w14:paraId="058FB0A7">
            <w:pPr>
              <w:widowControl/>
              <w:spacing w:line="240" w:lineRule="exact"/>
              <w:jc w:val="center"/>
              <w:rPr>
                <w:rFonts w:hint="eastAsia" w:ascii="仿宋_GB2312" w:eastAsia="仿宋_GB2312"/>
                <w:color w:val="auto"/>
                <w:szCs w:val="21"/>
                <w:lang w:eastAsia="zh-CN"/>
              </w:rPr>
            </w:pPr>
            <w:r>
              <w:rPr>
                <w:rFonts w:hint="eastAsia" w:ascii="仿宋_GB2312" w:eastAsia="仿宋_GB2312"/>
                <w:color w:val="auto"/>
                <w:szCs w:val="21"/>
                <w:lang w:val="en-US" w:eastAsia="zh-CN"/>
              </w:rPr>
              <w:t>0</w:t>
            </w:r>
          </w:p>
        </w:tc>
        <w:tc>
          <w:tcPr>
            <w:tcW w:w="540" w:type="dxa"/>
            <w:shd w:val="clear" w:color="auto" w:fill="auto"/>
            <w:tcMar>
              <w:left w:w="108" w:type="dxa"/>
              <w:right w:w="108" w:type="dxa"/>
            </w:tcMar>
            <w:vAlign w:val="center"/>
          </w:tcPr>
          <w:p w14:paraId="772C26DA">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20" w:type="dxa"/>
            <w:shd w:val="clear" w:color="auto" w:fill="auto"/>
            <w:tcMar>
              <w:left w:w="108" w:type="dxa"/>
              <w:right w:w="108" w:type="dxa"/>
            </w:tcMar>
            <w:vAlign w:val="center"/>
          </w:tcPr>
          <w:p w14:paraId="494B3337">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675" w:type="dxa"/>
            <w:shd w:val="clear" w:color="auto" w:fill="auto"/>
            <w:tcMar>
              <w:left w:w="108" w:type="dxa"/>
              <w:right w:w="108" w:type="dxa"/>
            </w:tcMar>
            <w:vAlign w:val="center"/>
          </w:tcPr>
          <w:p w14:paraId="5E25AB19">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25" w:type="dxa"/>
            <w:shd w:val="clear" w:color="auto" w:fill="auto"/>
            <w:tcMar>
              <w:left w:w="108" w:type="dxa"/>
              <w:right w:w="108" w:type="dxa"/>
            </w:tcMar>
            <w:vAlign w:val="center"/>
          </w:tcPr>
          <w:p w14:paraId="5916ADB5">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01" w:type="dxa"/>
            <w:shd w:val="clear" w:color="auto" w:fill="auto"/>
            <w:tcMar>
              <w:left w:w="108" w:type="dxa"/>
              <w:right w:w="108" w:type="dxa"/>
            </w:tcMar>
            <w:vAlign w:val="center"/>
          </w:tcPr>
          <w:p w14:paraId="73BFFE76">
            <w:pPr>
              <w:widowControl/>
              <w:spacing w:line="240" w:lineRule="exact"/>
              <w:jc w:val="center"/>
              <w:rPr>
                <w:rFonts w:hint="eastAsia" w:ascii="仿宋_GB2312" w:eastAsia="仿宋_GB2312"/>
                <w:color w:val="auto"/>
                <w:szCs w:val="21"/>
                <w:lang w:eastAsia="zh-CN"/>
              </w:rPr>
            </w:pPr>
            <w:r>
              <w:rPr>
                <w:rFonts w:hint="eastAsia" w:ascii="仿宋_GB2312" w:eastAsia="仿宋_GB2312"/>
                <w:color w:val="auto"/>
                <w:szCs w:val="21"/>
                <w:lang w:val="en-US" w:eastAsia="zh-CN"/>
              </w:rPr>
              <w:t>0</w:t>
            </w:r>
          </w:p>
        </w:tc>
      </w:tr>
    </w:tbl>
    <w:p w14:paraId="6B9FB862">
      <w:pPr>
        <w:keepNext w:val="0"/>
        <w:keepLines w:val="0"/>
        <w:pageBreakBefore w:val="0"/>
        <w:widowControl w:val="0"/>
        <w:kinsoku/>
        <w:wordWrap/>
        <w:overflowPunct/>
        <w:topLinePunct w:val="0"/>
        <w:autoSpaceDE/>
        <w:autoSpaceDN/>
        <w:bidi w:val="0"/>
        <w:adjustRightInd/>
        <w:snapToGrid/>
        <w:ind w:firstLine="618" w:firstLineChars="200"/>
        <w:textAlignment w:val="auto"/>
        <w:rPr>
          <w:rFonts w:ascii="仿宋_GB2312" w:eastAsia="仿宋_GB2312"/>
          <w:sz w:val="32"/>
          <w:szCs w:val="32"/>
        </w:rPr>
      </w:pPr>
      <w:r>
        <w:rPr>
          <w:rFonts w:hint="eastAsia" w:ascii="黑体" w:hAnsi="黑体" w:eastAsia="黑体" w:cs="黑体"/>
          <w:bCs/>
          <w:color w:val="333333"/>
          <w:kern w:val="0"/>
          <w:sz w:val="32"/>
          <w:szCs w:val="32"/>
          <w:shd w:val="clear" w:color="auto" w:fill="FFFFFF"/>
          <w:lang w:bidi="ar"/>
        </w:rPr>
        <w:t>四、政府信息公开行政复议、行政诉讼情况</w:t>
      </w:r>
    </w:p>
    <w:tbl>
      <w:tblPr>
        <w:tblStyle w:val="11"/>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00A3045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404BD41">
            <w:pPr>
              <w:widowControl/>
              <w:jc w:val="center"/>
              <w:rPr>
                <w:rFonts w:ascii="黑体" w:hAnsi="黑体" w:eastAsia="黑体"/>
              </w:rPr>
            </w:pPr>
            <w:r>
              <w:rPr>
                <w:rFonts w:ascii="黑体" w:hAnsi="黑体" w:eastAsia="黑体"/>
                <w:kern w:val="0"/>
                <w:sz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2E83437">
            <w:pPr>
              <w:widowControl/>
              <w:jc w:val="center"/>
              <w:rPr>
                <w:rFonts w:ascii="黑体" w:hAnsi="黑体" w:eastAsia="黑体"/>
              </w:rPr>
            </w:pPr>
            <w:r>
              <w:rPr>
                <w:rFonts w:ascii="黑体" w:hAnsi="黑体" w:eastAsia="黑体"/>
                <w:kern w:val="0"/>
                <w:sz w:val="20"/>
              </w:rPr>
              <w:t>行政诉讼</w:t>
            </w:r>
          </w:p>
        </w:tc>
      </w:tr>
      <w:tr w14:paraId="726C088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09A762C">
            <w:pPr>
              <w:widowControl/>
              <w:ind w:left="-141" w:leftChars="-71" w:right="-161" w:rightChars="-81"/>
              <w:jc w:val="center"/>
              <w:rPr>
                <w:rFonts w:ascii="黑体" w:hAnsi="黑体" w:eastAsia="黑体"/>
                <w:kern w:val="0"/>
                <w:sz w:val="20"/>
              </w:rPr>
            </w:pPr>
            <w:r>
              <w:rPr>
                <w:rFonts w:ascii="黑体" w:hAnsi="黑体" w:eastAsia="黑体"/>
                <w:kern w:val="0"/>
                <w:sz w:val="20"/>
              </w:rPr>
              <w:t>结果</w:t>
            </w:r>
          </w:p>
          <w:p w14:paraId="78682DEC">
            <w:pPr>
              <w:widowControl/>
              <w:ind w:left="-141" w:leftChars="-71" w:right="-161" w:rightChars="-81"/>
              <w:jc w:val="center"/>
              <w:rPr>
                <w:rFonts w:ascii="黑体" w:hAnsi="黑体" w:eastAsia="黑体"/>
              </w:rPr>
            </w:pPr>
            <w:r>
              <w:rPr>
                <w:rFonts w:ascii="黑体" w:hAnsi="黑体" w:eastAsia="黑体"/>
                <w:kern w:val="0"/>
                <w:sz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395F5671">
            <w:pPr>
              <w:widowControl/>
              <w:ind w:left="-40" w:leftChars="-21" w:right="-125" w:rightChars="-63" w:hanging="1"/>
              <w:jc w:val="center"/>
              <w:rPr>
                <w:rFonts w:ascii="黑体" w:hAnsi="黑体" w:eastAsia="黑体"/>
              </w:rPr>
            </w:pPr>
            <w:r>
              <w:rPr>
                <w:rFonts w:ascii="黑体" w:hAnsi="黑体" w:eastAsia="黑体"/>
                <w:kern w:val="0"/>
                <w:sz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DCE1374">
            <w:pPr>
              <w:widowControl/>
              <w:ind w:left="-77" w:leftChars="-39" w:right="-91" w:rightChars="-46"/>
              <w:jc w:val="center"/>
              <w:rPr>
                <w:rFonts w:ascii="黑体" w:hAnsi="黑体" w:eastAsia="黑体"/>
              </w:rPr>
            </w:pPr>
            <w:r>
              <w:rPr>
                <w:rFonts w:ascii="黑体" w:hAnsi="黑体" w:eastAsia="黑体"/>
                <w:kern w:val="0"/>
                <w:sz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874A4EF">
            <w:pPr>
              <w:widowControl/>
              <w:ind w:left="-111" w:leftChars="-56" w:right="-111" w:rightChars="-56"/>
              <w:jc w:val="center"/>
              <w:rPr>
                <w:rFonts w:ascii="黑体" w:hAnsi="黑体" w:eastAsia="黑体"/>
                <w:kern w:val="0"/>
                <w:sz w:val="20"/>
              </w:rPr>
            </w:pPr>
            <w:r>
              <w:rPr>
                <w:rFonts w:ascii="黑体" w:hAnsi="黑体" w:eastAsia="黑体"/>
                <w:kern w:val="0"/>
                <w:sz w:val="20"/>
              </w:rPr>
              <w:t>尚未</w:t>
            </w:r>
          </w:p>
          <w:p w14:paraId="570F041C">
            <w:pPr>
              <w:widowControl/>
              <w:ind w:left="-111" w:leftChars="-56" w:right="-111" w:rightChars="-56"/>
              <w:jc w:val="center"/>
              <w:rPr>
                <w:rFonts w:ascii="黑体" w:hAnsi="黑体" w:eastAsia="黑体"/>
              </w:rPr>
            </w:pPr>
            <w:r>
              <w:rPr>
                <w:rFonts w:ascii="黑体" w:hAnsi="黑体" w:eastAsia="黑体"/>
                <w:kern w:val="0"/>
                <w:sz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54AB9C5">
            <w:pPr>
              <w:widowControl/>
              <w:spacing w:line="320" w:lineRule="exact"/>
              <w:jc w:val="center"/>
              <w:rPr>
                <w:rFonts w:ascii="黑体" w:hAnsi="黑体" w:eastAsia="黑体"/>
                <w:kern w:val="0"/>
                <w:sz w:val="20"/>
              </w:rPr>
            </w:pPr>
            <w:r>
              <w:rPr>
                <w:rFonts w:ascii="黑体" w:hAnsi="黑体" w:eastAsia="黑体"/>
                <w:kern w:val="0"/>
                <w:sz w:val="20"/>
              </w:rPr>
              <w:t>总</w:t>
            </w:r>
          </w:p>
          <w:p w14:paraId="04D1EDAD">
            <w:pPr>
              <w:widowControl/>
              <w:spacing w:line="320" w:lineRule="exact"/>
              <w:jc w:val="center"/>
              <w:rPr>
                <w:rFonts w:ascii="黑体" w:hAnsi="黑体" w:eastAsia="黑体"/>
              </w:rPr>
            </w:pPr>
            <w:r>
              <w:rPr>
                <w:rFonts w:ascii="黑体" w:hAnsi="黑体" w:eastAsia="黑体"/>
                <w:kern w:val="0"/>
                <w:sz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0C7FBF0">
            <w:pPr>
              <w:widowControl/>
              <w:jc w:val="center"/>
              <w:rPr>
                <w:rFonts w:ascii="黑体" w:hAnsi="黑体" w:eastAsia="黑体"/>
              </w:rPr>
            </w:pPr>
            <w:r>
              <w:rPr>
                <w:rFonts w:ascii="黑体" w:hAnsi="黑体" w:eastAsia="黑体"/>
                <w:kern w:val="0"/>
                <w:sz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2637C8C">
            <w:pPr>
              <w:widowControl/>
              <w:jc w:val="center"/>
              <w:rPr>
                <w:rFonts w:ascii="黑体" w:hAnsi="黑体" w:eastAsia="黑体"/>
              </w:rPr>
            </w:pPr>
            <w:bookmarkStart w:id="9" w:name="_Hlk67039688"/>
            <w:r>
              <w:rPr>
                <w:rFonts w:ascii="黑体" w:hAnsi="黑体" w:eastAsia="黑体"/>
                <w:kern w:val="0"/>
                <w:sz w:val="20"/>
              </w:rPr>
              <w:t>复议后起诉</w:t>
            </w:r>
            <w:bookmarkEnd w:id="9"/>
          </w:p>
        </w:tc>
      </w:tr>
      <w:tr w14:paraId="103F1FB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8829F4D">
            <w:pPr>
              <w:rPr>
                <w:rFonts w:ascii="黑体" w:hAnsi="黑体" w:eastAsia="黑体"/>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54685ED0">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10707C4">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ACEED1F">
            <w:pP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AA904DB">
            <w:pPr>
              <w:rPr>
                <w:rFonts w:ascii="黑体" w:hAnsi="黑体" w:eastAsia="黑体"/>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55E1F610">
            <w:pPr>
              <w:widowControl/>
              <w:ind w:left="-99" w:leftChars="-50" w:right="-119" w:rightChars="-60"/>
              <w:jc w:val="center"/>
              <w:rPr>
                <w:rFonts w:ascii="黑体" w:hAnsi="黑体" w:eastAsia="黑体"/>
              </w:rPr>
            </w:pPr>
            <w:r>
              <w:rPr>
                <w:rFonts w:ascii="黑体" w:hAnsi="黑体" w:eastAsia="黑体"/>
                <w:kern w:val="0"/>
                <w:sz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5F2B5AF4">
            <w:pPr>
              <w:widowControl/>
              <w:ind w:left="-81" w:leftChars="-41" w:right="-83" w:rightChars="-42"/>
              <w:jc w:val="center"/>
              <w:rPr>
                <w:rFonts w:ascii="黑体" w:hAnsi="黑体" w:eastAsia="黑体"/>
              </w:rPr>
            </w:pPr>
            <w:r>
              <w:rPr>
                <w:rFonts w:ascii="黑体" w:hAnsi="黑体" w:eastAsia="黑体"/>
                <w:kern w:val="0"/>
                <w:sz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E5CA94B">
            <w:pPr>
              <w:widowControl/>
              <w:ind w:left="-119" w:leftChars="-60" w:right="-129" w:rightChars="-65"/>
              <w:jc w:val="center"/>
              <w:rPr>
                <w:rFonts w:ascii="黑体" w:hAnsi="黑体" w:eastAsia="黑体"/>
                <w:kern w:val="0"/>
                <w:sz w:val="20"/>
              </w:rPr>
            </w:pPr>
            <w:r>
              <w:rPr>
                <w:rFonts w:ascii="黑体" w:hAnsi="黑体" w:eastAsia="黑体"/>
                <w:kern w:val="0"/>
                <w:sz w:val="20"/>
              </w:rPr>
              <w:t>其他</w:t>
            </w:r>
          </w:p>
          <w:p w14:paraId="354D9249">
            <w:pPr>
              <w:widowControl/>
              <w:ind w:left="-119" w:leftChars="-60" w:right="-129" w:rightChars="-65"/>
              <w:jc w:val="center"/>
              <w:rPr>
                <w:rFonts w:ascii="黑体" w:hAnsi="黑体" w:eastAsia="黑体"/>
              </w:rPr>
            </w:pPr>
            <w:r>
              <w:rPr>
                <w:rFonts w:ascii="黑体" w:hAnsi="黑体" w:eastAsia="黑体"/>
                <w:kern w:val="0"/>
                <w:sz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93F75DD">
            <w:pPr>
              <w:widowControl/>
              <w:ind w:left="-155" w:leftChars="-78" w:right="-145" w:rightChars="-73"/>
              <w:jc w:val="center"/>
              <w:rPr>
                <w:rFonts w:ascii="黑体" w:hAnsi="黑体" w:eastAsia="黑体"/>
                <w:kern w:val="0"/>
                <w:sz w:val="20"/>
              </w:rPr>
            </w:pPr>
            <w:r>
              <w:rPr>
                <w:rFonts w:ascii="黑体" w:hAnsi="黑体" w:eastAsia="黑体"/>
                <w:kern w:val="0"/>
                <w:sz w:val="20"/>
              </w:rPr>
              <w:t>尚未</w:t>
            </w:r>
          </w:p>
          <w:p w14:paraId="1EAFB7E6">
            <w:pPr>
              <w:widowControl/>
              <w:ind w:left="-155" w:leftChars="-78" w:right="-145" w:rightChars="-73"/>
              <w:jc w:val="center"/>
              <w:rPr>
                <w:rFonts w:ascii="黑体" w:hAnsi="黑体" w:eastAsia="黑体"/>
              </w:rPr>
            </w:pPr>
            <w:r>
              <w:rPr>
                <w:rFonts w:ascii="黑体" w:hAnsi="黑体" w:eastAsia="黑体"/>
                <w:kern w:val="0"/>
                <w:sz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6F87F10">
            <w:pPr>
              <w:widowControl/>
              <w:jc w:val="center"/>
              <w:rPr>
                <w:rFonts w:ascii="黑体" w:hAnsi="黑体" w:eastAsia="黑体"/>
              </w:rPr>
            </w:pPr>
            <w:r>
              <w:rPr>
                <w:rFonts w:ascii="黑体" w:hAnsi="黑体" w:eastAsia="黑体"/>
                <w:kern w:val="0"/>
                <w:sz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E8D4F26">
            <w:pPr>
              <w:widowControl/>
              <w:ind w:left="-93" w:leftChars="-47" w:right="-73" w:rightChars="-37"/>
              <w:jc w:val="center"/>
              <w:rPr>
                <w:rFonts w:ascii="黑体" w:hAnsi="黑体" w:eastAsia="黑体"/>
              </w:rPr>
            </w:pPr>
            <w:r>
              <w:rPr>
                <w:rFonts w:ascii="黑体" w:hAnsi="黑体" w:eastAsia="黑体"/>
                <w:kern w:val="0"/>
                <w:sz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2C4B5B3">
            <w:pPr>
              <w:widowControl/>
              <w:ind w:left="-129" w:leftChars="-65" w:right="-117" w:rightChars="-59"/>
              <w:jc w:val="center"/>
              <w:rPr>
                <w:rFonts w:ascii="黑体" w:hAnsi="黑体" w:eastAsia="黑体"/>
                <w:kern w:val="0"/>
                <w:sz w:val="20"/>
              </w:rPr>
            </w:pPr>
            <w:r>
              <w:rPr>
                <w:rFonts w:ascii="黑体" w:hAnsi="黑体" w:eastAsia="黑体"/>
                <w:kern w:val="0"/>
                <w:sz w:val="20"/>
              </w:rPr>
              <w:t>结果</w:t>
            </w:r>
          </w:p>
          <w:p w14:paraId="7EBD0BAA">
            <w:pPr>
              <w:widowControl/>
              <w:ind w:left="-129" w:leftChars="-65" w:right="-117" w:rightChars="-59"/>
              <w:jc w:val="center"/>
              <w:rPr>
                <w:rFonts w:ascii="黑体" w:hAnsi="黑体" w:eastAsia="黑体"/>
              </w:rPr>
            </w:pPr>
            <w:r>
              <w:rPr>
                <w:rFonts w:ascii="黑体" w:hAnsi="黑体" w:eastAsia="黑体"/>
                <w:kern w:val="0"/>
                <w:sz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7FD41A3">
            <w:pPr>
              <w:widowControl/>
              <w:ind w:left="-164" w:leftChars="-83" w:right="-127" w:rightChars="-64" w:hanging="1"/>
              <w:jc w:val="center"/>
              <w:rPr>
                <w:rFonts w:ascii="黑体" w:hAnsi="黑体" w:eastAsia="黑体"/>
                <w:kern w:val="0"/>
                <w:sz w:val="20"/>
              </w:rPr>
            </w:pPr>
            <w:r>
              <w:rPr>
                <w:rFonts w:ascii="黑体" w:hAnsi="黑体" w:eastAsia="黑体"/>
                <w:kern w:val="0"/>
                <w:sz w:val="20"/>
              </w:rPr>
              <w:t>其他</w:t>
            </w:r>
          </w:p>
          <w:p w14:paraId="6F9EEF72">
            <w:pPr>
              <w:widowControl/>
              <w:ind w:left="-164" w:leftChars="-83" w:right="-127" w:rightChars="-64" w:hanging="1"/>
              <w:jc w:val="center"/>
              <w:rPr>
                <w:rFonts w:ascii="黑体" w:hAnsi="黑体" w:eastAsia="黑体"/>
              </w:rPr>
            </w:pPr>
            <w:r>
              <w:rPr>
                <w:rFonts w:ascii="黑体" w:hAnsi="黑体" w:eastAsia="黑体"/>
                <w:kern w:val="0"/>
                <w:sz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960AFC8">
            <w:pPr>
              <w:widowControl/>
              <w:ind w:left="-63" w:leftChars="-33" w:right="-99" w:rightChars="-50" w:hanging="2" w:hangingChars="1"/>
              <w:jc w:val="center"/>
              <w:rPr>
                <w:rFonts w:ascii="黑体" w:hAnsi="黑体" w:eastAsia="黑体"/>
              </w:rPr>
            </w:pPr>
            <w:r>
              <w:rPr>
                <w:rFonts w:ascii="黑体" w:hAnsi="黑体" w:eastAsia="黑体"/>
                <w:kern w:val="0"/>
                <w:sz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986D4FB">
            <w:pPr>
              <w:widowControl/>
              <w:jc w:val="center"/>
              <w:rPr>
                <w:rFonts w:ascii="黑体" w:hAnsi="黑体" w:eastAsia="黑体"/>
              </w:rPr>
            </w:pPr>
            <w:r>
              <w:rPr>
                <w:rFonts w:ascii="黑体" w:hAnsi="黑体" w:eastAsia="黑体"/>
                <w:kern w:val="0"/>
                <w:sz w:val="20"/>
              </w:rPr>
              <w:t>总计</w:t>
            </w:r>
          </w:p>
        </w:tc>
      </w:tr>
      <w:tr w14:paraId="1602BCD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9607636">
            <w:pPr>
              <w:widowControl/>
              <w:spacing w:after="180"/>
              <w:jc w:val="center"/>
              <w:rPr>
                <w:rFonts w:hint="eastAsia" w:eastAsia="宋体"/>
                <w:lang w:val="en-US" w:eastAsia="zh-CN"/>
              </w:rPr>
            </w:pPr>
            <w:r>
              <w:rPr>
                <w:rFonts w:hint="eastAsia"/>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2F1613C2">
            <w:pPr>
              <w:widowControl/>
              <w:spacing w:after="180"/>
              <w:jc w:val="center"/>
              <w:rPr>
                <w:rFonts w:hint="eastAsia" w:eastAsia="宋体"/>
                <w:lang w:val="en-US" w:eastAsia="zh-CN"/>
              </w:rPr>
            </w:pPr>
            <w:r>
              <w:rPr>
                <w:rFonts w:hint="eastAsia"/>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61925E25">
            <w:pPr>
              <w:widowControl/>
              <w:spacing w:after="180"/>
              <w:jc w:val="center"/>
              <w:rPr>
                <w:rFonts w:hint="eastAsia" w:eastAsia="宋体"/>
                <w:lang w:val="en-US" w:eastAsia="zh-CN"/>
              </w:rPr>
            </w:pPr>
            <w:r>
              <w:rPr>
                <w:rFonts w:hint="eastAsia"/>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04967074">
            <w:pPr>
              <w:widowControl/>
              <w:spacing w:after="180"/>
              <w:jc w:val="center"/>
              <w:rPr>
                <w:rFonts w:hint="eastAsia" w:eastAsia="宋体"/>
                <w:lang w:val="en-US" w:eastAsia="zh-CN"/>
              </w:rPr>
            </w:pPr>
            <w:r>
              <w:rPr>
                <w:rFonts w:hint="eastAsia"/>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14:paraId="41B2AB83">
            <w:pPr>
              <w:widowControl/>
              <w:spacing w:after="180"/>
              <w:jc w:val="center"/>
              <w:rPr>
                <w:rFonts w:hint="eastAsia" w:eastAsia="宋体"/>
                <w:lang w:val="en-US" w:eastAsia="zh-CN"/>
              </w:rPr>
            </w:pPr>
            <w:r>
              <w:rPr>
                <w:rFonts w:hint="eastAsia"/>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32456EF9">
            <w:pPr>
              <w:widowControl/>
              <w:spacing w:after="180"/>
              <w:jc w:val="center"/>
              <w:rPr>
                <w:rFonts w:hint="eastAsia"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6F44BB0B">
            <w:pPr>
              <w:widowControl/>
              <w:spacing w:after="180"/>
              <w:jc w:val="center"/>
              <w:rPr>
                <w:rFonts w:hint="eastAsia"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508FC7FE">
            <w:pPr>
              <w:widowControl/>
              <w:spacing w:after="180"/>
              <w:jc w:val="center"/>
              <w:rPr>
                <w:rFonts w:hint="eastAsia"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1D5F6771">
            <w:pPr>
              <w:widowControl/>
              <w:spacing w:after="180"/>
              <w:jc w:val="center"/>
              <w:rPr>
                <w:rFonts w:hint="eastAsia"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2636AF79">
            <w:pPr>
              <w:widowControl/>
              <w:spacing w:after="180"/>
              <w:jc w:val="center"/>
              <w:rPr>
                <w:rFonts w:hint="eastAsia"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162F3ED1">
            <w:pPr>
              <w:widowControl/>
              <w:spacing w:after="180"/>
              <w:rPr>
                <w:rFonts w:hint="eastAsia"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6FAD03E5">
            <w:pPr>
              <w:widowControl/>
              <w:spacing w:after="180"/>
              <w:jc w:val="center"/>
              <w:rPr>
                <w:rFonts w:hint="eastAsia"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0A2557F2">
            <w:pPr>
              <w:widowControl/>
              <w:spacing w:after="180"/>
              <w:jc w:val="center"/>
              <w:rPr>
                <w:rFonts w:hint="eastAsia" w:eastAsia="宋体"/>
                <w:lang w:val="en-US" w:eastAsia="zh-CN"/>
              </w:rPr>
            </w:pPr>
            <w:r>
              <w:rPr>
                <w:rFonts w:hint="eastAsia"/>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105B554A">
            <w:pPr>
              <w:widowControl/>
              <w:spacing w:after="180"/>
              <w:jc w:val="center"/>
              <w:rPr>
                <w:rFonts w:hint="eastAsia" w:eastAsia="宋体"/>
                <w:lang w:val="en-US" w:eastAsia="zh-CN"/>
              </w:rPr>
            </w:pPr>
            <w:r>
              <w:rPr>
                <w:rFonts w:hint="eastAsia"/>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5C4A36DA">
            <w:pPr>
              <w:widowControl/>
              <w:spacing w:after="180"/>
              <w:jc w:val="center"/>
              <w:rPr>
                <w:rFonts w:hint="eastAsia" w:eastAsia="宋体"/>
                <w:lang w:val="en-US" w:eastAsia="zh-CN"/>
              </w:rPr>
            </w:pPr>
            <w:r>
              <w:rPr>
                <w:rFonts w:hint="eastAsia"/>
                <w:lang w:val="en-US" w:eastAsia="zh-CN"/>
              </w:rPr>
              <w:t>0</w:t>
            </w:r>
          </w:p>
        </w:tc>
      </w:tr>
    </w:tbl>
    <w:p w14:paraId="5729422D">
      <w:pPr>
        <w:keepNext w:val="0"/>
        <w:keepLines w:val="0"/>
        <w:pageBreakBefore w:val="0"/>
        <w:widowControl w:val="0"/>
        <w:kinsoku/>
        <w:wordWrap/>
        <w:overflowPunct/>
        <w:topLinePunct w:val="0"/>
        <w:autoSpaceDE/>
        <w:autoSpaceDN/>
        <w:bidi w:val="0"/>
        <w:adjustRightInd/>
        <w:snapToGrid/>
        <w:spacing w:line="560" w:lineRule="exact"/>
        <w:ind w:firstLine="618" w:firstLineChars="200"/>
        <w:textAlignment w:val="auto"/>
        <w:rPr>
          <w:rFonts w:hint="eastAsia" w:ascii="黑体" w:hAnsi="黑体" w:eastAsia="黑体" w:cs="黑体"/>
          <w:bCs/>
          <w:color w:val="333333"/>
          <w:kern w:val="0"/>
          <w:sz w:val="32"/>
          <w:szCs w:val="32"/>
          <w:shd w:val="clear" w:color="auto" w:fill="FFFFFF"/>
          <w:lang w:bidi="ar"/>
        </w:rPr>
      </w:pPr>
      <w:r>
        <w:rPr>
          <w:rFonts w:hint="eastAsia" w:ascii="黑体" w:hAnsi="黑体" w:eastAsia="黑体" w:cs="黑体"/>
          <w:bCs/>
          <w:color w:val="333333"/>
          <w:kern w:val="0"/>
          <w:sz w:val="32"/>
          <w:szCs w:val="32"/>
          <w:shd w:val="clear" w:color="auto" w:fill="FFFFFF"/>
          <w:lang w:bidi="ar"/>
        </w:rPr>
        <w:t>五、存在的主要问题及改进情况</w:t>
      </w:r>
    </w:p>
    <w:p w14:paraId="31329BDF">
      <w:pPr>
        <w:keepNext w:val="0"/>
        <w:keepLines w:val="0"/>
        <w:pageBreakBefore w:val="0"/>
        <w:widowControl w:val="0"/>
        <w:kinsoku/>
        <w:wordWrap/>
        <w:overflowPunct/>
        <w:topLinePunct w:val="0"/>
        <w:autoSpaceDE/>
        <w:autoSpaceDN/>
        <w:bidi w:val="0"/>
        <w:adjustRightInd/>
        <w:snapToGrid/>
        <w:spacing w:line="560" w:lineRule="exact"/>
        <w:ind w:firstLine="618" w:firstLineChars="200"/>
        <w:textAlignment w:val="auto"/>
        <w:rPr>
          <w:rFonts w:hint="eastAsia" w:ascii="仿宋_GB2312" w:hAnsi="仿宋" w:eastAsia="仿宋_GB2312" w:cs="仿宋"/>
          <w:color w:val="333333"/>
          <w:kern w:val="2"/>
          <w:sz w:val="32"/>
          <w:szCs w:val="32"/>
          <w:shd w:val="clear" w:color="auto" w:fill="FFFFFF"/>
          <w:lang w:val="en-US" w:eastAsia="zh-CN" w:bidi="ar-SA"/>
        </w:rPr>
      </w:pPr>
      <w:r>
        <w:rPr>
          <w:rFonts w:hint="eastAsia" w:ascii="仿宋_GB2312" w:hAnsi="仿宋" w:eastAsia="仿宋_GB2312" w:cs="仿宋"/>
          <w:color w:val="333333"/>
          <w:sz w:val="32"/>
          <w:szCs w:val="32"/>
          <w:shd w:val="clear" w:color="auto" w:fill="FFFFFF"/>
          <w:lang w:val="en-US" w:eastAsia="zh-CN"/>
        </w:rPr>
        <w:t>2025年,我局信息公开工作做了大量的工作,取得了一定的成绩,但仍还有不少问题,主要表现在：一是公开形式的便民性需要进一步提高；二主动公开目录有待进一步细化,公开手段不够丰富,公开内容不够深化、细化,部分政务信息公开制度文件发布格式不规范。下一步,我局将不断强化</w:t>
      </w:r>
      <w:r>
        <w:rPr>
          <w:rFonts w:hint="default" w:ascii="仿宋_GB2312" w:hAnsi="仿宋" w:eastAsia="仿宋_GB2312" w:cs="仿宋"/>
          <w:color w:val="333333"/>
          <w:sz w:val="32"/>
          <w:szCs w:val="32"/>
          <w:shd w:val="clear" w:color="auto" w:fill="FFFFFF"/>
          <w:lang w:val="en-US" w:eastAsia="zh-CN"/>
        </w:rPr>
        <w:t>改进措施</w:t>
      </w:r>
      <w:r>
        <w:rPr>
          <w:rFonts w:hint="eastAsia" w:ascii="仿宋_GB2312" w:hAnsi="仿宋" w:eastAsia="仿宋_GB2312" w:cs="仿宋"/>
          <w:color w:val="333333"/>
          <w:sz w:val="32"/>
          <w:szCs w:val="32"/>
          <w:shd w:val="clear" w:color="auto" w:fill="FFFFFF"/>
          <w:lang w:val="en-US" w:eastAsia="zh-CN"/>
        </w:rPr>
        <w:t>，一是重点加强信息公开制度建设，按照区政府的要求，完善信息公开目录，细化信息公开分类，畅通信息公开渠</w:t>
      </w:r>
      <w:r>
        <w:rPr>
          <w:rFonts w:hint="eastAsia" w:ascii="仿宋_GB2312" w:hAnsi="宋体" w:eastAsia="仿宋_GB2312" w:cs="仿宋_GB2312"/>
          <w:color w:val="000000"/>
          <w:kern w:val="2"/>
          <w:sz w:val="32"/>
          <w:szCs w:val="32"/>
          <w:shd w:val="clear" w:color="auto" w:fill="FFFFFF"/>
          <w:lang w:val="en-US" w:eastAsia="zh-CN" w:bidi="ar-SA"/>
        </w:rPr>
        <w:t>道；二是</w:t>
      </w:r>
      <w:r>
        <w:rPr>
          <w:rFonts w:hint="eastAsia" w:ascii="仿宋_GB2312" w:hAnsi="仿宋" w:eastAsia="仿宋_GB2312" w:cs="仿宋"/>
          <w:color w:val="333333"/>
          <w:kern w:val="2"/>
          <w:sz w:val="32"/>
          <w:szCs w:val="32"/>
          <w:shd w:val="clear" w:color="auto" w:fill="FFFFFF"/>
          <w:lang w:val="en-US" w:eastAsia="zh-CN" w:bidi="ar-SA"/>
        </w:rPr>
        <w:t>丰富公开形式断拓展政府信息公开的深度和广度，不断完善政府信息公开的制度和措施，不断提高政府信息公开工作的质量和水平。</w:t>
      </w:r>
    </w:p>
    <w:p w14:paraId="0A1A89CB">
      <w:pPr>
        <w:keepNext w:val="0"/>
        <w:keepLines w:val="0"/>
        <w:pageBreakBefore w:val="0"/>
        <w:widowControl w:val="0"/>
        <w:kinsoku/>
        <w:wordWrap/>
        <w:overflowPunct/>
        <w:topLinePunct w:val="0"/>
        <w:autoSpaceDE/>
        <w:autoSpaceDN/>
        <w:bidi w:val="0"/>
        <w:adjustRightInd/>
        <w:snapToGrid/>
        <w:spacing w:line="560" w:lineRule="exact"/>
        <w:ind w:firstLine="618" w:firstLineChars="200"/>
        <w:textAlignment w:val="auto"/>
        <w:rPr>
          <w:rFonts w:hint="eastAsia" w:ascii="黑体" w:hAnsi="黑体" w:eastAsia="黑体" w:cs="黑体"/>
          <w:bCs/>
          <w:color w:val="333333"/>
          <w:kern w:val="0"/>
          <w:sz w:val="32"/>
          <w:szCs w:val="32"/>
          <w:shd w:val="clear" w:color="auto" w:fill="FFFFFF"/>
          <w:lang w:bidi="ar"/>
        </w:rPr>
      </w:pPr>
      <w:r>
        <w:rPr>
          <w:rFonts w:hint="eastAsia" w:ascii="黑体" w:hAnsi="黑体" w:eastAsia="黑体" w:cs="黑体"/>
          <w:bCs/>
          <w:color w:val="333333"/>
          <w:kern w:val="0"/>
          <w:sz w:val="32"/>
          <w:szCs w:val="32"/>
          <w:shd w:val="clear" w:color="auto" w:fill="FFFFFF"/>
          <w:lang w:bidi="ar"/>
        </w:rPr>
        <w:t>六、其他需要报告的事项</w:t>
      </w:r>
    </w:p>
    <w:p w14:paraId="553D7351">
      <w:pPr>
        <w:keepNext w:val="0"/>
        <w:keepLines w:val="0"/>
        <w:pageBreakBefore w:val="0"/>
        <w:widowControl w:val="0"/>
        <w:kinsoku/>
        <w:wordWrap/>
        <w:overflowPunct/>
        <w:topLinePunct w:val="0"/>
        <w:autoSpaceDE/>
        <w:autoSpaceDN/>
        <w:bidi w:val="0"/>
        <w:adjustRightInd/>
        <w:snapToGrid/>
        <w:spacing w:line="560" w:lineRule="exact"/>
        <w:ind w:firstLine="618" w:firstLineChars="200"/>
        <w:textAlignment w:val="auto"/>
        <w:rPr>
          <w:rFonts w:hint="eastAsia" w:ascii="仿宋_GB2312" w:hAnsi="仿宋" w:eastAsia="仿宋_GB2312" w:cs="仿宋"/>
          <w:color w:val="333333"/>
          <w:kern w:val="2"/>
          <w:sz w:val="32"/>
          <w:szCs w:val="32"/>
          <w:shd w:val="clear" w:color="auto" w:fill="FFFFFF"/>
          <w:lang w:val="en-US" w:eastAsia="zh-CN" w:bidi="ar-SA"/>
        </w:rPr>
      </w:pPr>
      <w:r>
        <w:rPr>
          <w:rFonts w:hint="eastAsia" w:ascii="仿宋_GB2312" w:hAnsi="仿宋" w:eastAsia="仿宋_GB2312" w:cs="仿宋"/>
          <w:color w:val="333333"/>
          <w:kern w:val="2"/>
          <w:sz w:val="32"/>
          <w:szCs w:val="32"/>
          <w:shd w:val="clear" w:color="auto" w:fill="FFFFFF"/>
          <w:lang w:val="en-US" w:eastAsia="zh-CN" w:bidi="ar-SA"/>
        </w:rPr>
        <w:t>（一）2025年度我局未有收取信息处理费情况。</w:t>
      </w:r>
    </w:p>
    <w:p w14:paraId="35486792">
      <w:pPr>
        <w:keepNext w:val="0"/>
        <w:keepLines w:val="0"/>
        <w:pageBreakBefore w:val="0"/>
        <w:widowControl w:val="0"/>
        <w:kinsoku/>
        <w:wordWrap/>
        <w:overflowPunct/>
        <w:topLinePunct w:val="0"/>
        <w:autoSpaceDE/>
        <w:autoSpaceDN/>
        <w:bidi w:val="0"/>
        <w:adjustRightInd/>
        <w:snapToGrid/>
        <w:spacing w:line="560" w:lineRule="exact"/>
        <w:ind w:firstLine="618" w:firstLineChars="200"/>
        <w:textAlignment w:val="auto"/>
        <w:rPr>
          <w:rFonts w:hint="eastAsia" w:ascii="仿宋_GB2312" w:hAnsi="仿宋" w:eastAsia="仿宋_GB2312" w:cs="仿宋"/>
          <w:color w:val="333333"/>
          <w:kern w:val="2"/>
          <w:sz w:val="32"/>
          <w:szCs w:val="32"/>
          <w:shd w:val="clear" w:color="auto" w:fill="FFFFFF"/>
          <w:lang w:val="en-US" w:eastAsia="zh-CN" w:bidi="ar-SA"/>
        </w:rPr>
      </w:pPr>
      <w:r>
        <w:rPr>
          <w:rFonts w:hint="eastAsia" w:ascii="仿宋_GB2312" w:hAnsi="仿宋" w:eastAsia="仿宋_GB2312" w:cs="仿宋"/>
          <w:color w:val="333333"/>
          <w:kern w:val="2"/>
          <w:sz w:val="32"/>
          <w:szCs w:val="32"/>
          <w:shd w:val="clear" w:color="auto" w:fill="FFFFFF"/>
          <w:lang w:val="en-US" w:eastAsia="zh-CN" w:bidi="ar-SA"/>
        </w:rPr>
        <w:t>（二）落实上级年度政务公开工作要点情况</w:t>
      </w:r>
    </w:p>
    <w:p w14:paraId="1031A3BA">
      <w:pPr>
        <w:keepNext w:val="0"/>
        <w:keepLines w:val="0"/>
        <w:pageBreakBefore w:val="0"/>
        <w:widowControl w:val="0"/>
        <w:kinsoku/>
        <w:wordWrap/>
        <w:overflowPunct/>
        <w:topLinePunct w:val="0"/>
        <w:autoSpaceDE/>
        <w:autoSpaceDN/>
        <w:bidi w:val="0"/>
        <w:adjustRightInd/>
        <w:snapToGrid/>
        <w:spacing w:line="560" w:lineRule="exact"/>
        <w:ind w:firstLine="618" w:firstLineChars="200"/>
        <w:textAlignment w:val="auto"/>
        <w:rPr>
          <w:rFonts w:hint="eastAsia" w:ascii="仿宋_GB2312" w:hAnsi="仿宋" w:eastAsia="仿宋_GB2312" w:cs="仿宋"/>
          <w:color w:val="333333"/>
          <w:kern w:val="2"/>
          <w:sz w:val="32"/>
          <w:szCs w:val="32"/>
          <w:shd w:val="clear" w:color="auto" w:fill="FFFFFF"/>
          <w:lang w:val="en-US" w:eastAsia="zh-CN" w:bidi="ar-SA"/>
        </w:rPr>
      </w:pPr>
      <w:r>
        <w:rPr>
          <w:rFonts w:hint="eastAsia" w:ascii="仿宋_GB2312" w:hAnsi="仿宋" w:eastAsia="仿宋_GB2312" w:cs="仿宋"/>
          <w:color w:val="333333"/>
          <w:kern w:val="2"/>
          <w:sz w:val="32"/>
          <w:szCs w:val="32"/>
          <w:shd w:val="clear" w:color="auto" w:fill="FFFFFF"/>
          <w:lang w:val="en-US" w:eastAsia="zh-CN" w:bidi="ar-SA"/>
        </w:rPr>
        <w:t>枣庄市生态环境局台儿庄分局按照上级要求，并结合本单位实际，明确各科室职责分工情况，积极推进工作落实，确保做好政府信息公开工作。</w:t>
      </w:r>
    </w:p>
    <w:p w14:paraId="557C3EF4">
      <w:pPr>
        <w:keepNext w:val="0"/>
        <w:keepLines w:val="0"/>
        <w:pageBreakBefore w:val="0"/>
        <w:widowControl w:val="0"/>
        <w:kinsoku/>
        <w:wordWrap/>
        <w:overflowPunct/>
        <w:topLinePunct w:val="0"/>
        <w:autoSpaceDE/>
        <w:autoSpaceDN/>
        <w:bidi w:val="0"/>
        <w:adjustRightInd/>
        <w:snapToGrid/>
        <w:spacing w:line="560" w:lineRule="exact"/>
        <w:ind w:firstLine="618" w:firstLineChars="200"/>
        <w:textAlignment w:val="auto"/>
        <w:rPr>
          <w:rFonts w:ascii="仿宋_GB2312" w:hAnsi="仿宋_GB2312" w:eastAsia="仿宋_GB2312" w:cs="仿宋_GB2312"/>
          <w:color w:val="auto"/>
          <w:sz w:val="32"/>
          <w:szCs w:val="32"/>
        </w:rPr>
      </w:pPr>
      <w:r>
        <w:rPr>
          <w:rFonts w:hint="eastAsia" w:ascii="仿宋_GB2312" w:hAnsi="仿宋" w:eastAsia="仿宋_GB2312" w:cs="仿宋"/>
          <w:color w:val="333333"/>
          <w:kern w:val="2"/>
          <w:sz w:val="32"/>
          <w:szCs w:val="32"/>
          <w:shd w:val="clear" w:color="auto" w:fill="FFFFFF"/>
          <w:lang w:val="en-US" w:eastAsia="zh-CN" w:bidi="ar-SA"/>
        </w:rPr>
        <w:t>（三）人大代表建议和政协提案办理结</w:t>
      </w:r>
      <w:r>
        <w:rPr>
          <w:rFonts w:hint="eastAsia" w:ascii="仿宋_GB2312" w:hAnsi="仿宋_GB2312" w:eastAsia="仿宋_GB2312" w:cs="仿宋_GB2312"/>
          <w:color w:val="auto"/>
          <w:sz w:val="32"/>
          <w:szCs w:val="32"/>
        </w:rPr>
        <w:t>果公开情况</w:t>
      </w:r>
    </w:p>
    <w:p w14:paraId="5B04D951">
      <w:pPr>
        <w:keepNext w:val="0"/>
        <w:keepLines w:val="0"/>
        <w:pageBreakBefore w:val="0"/>
        <w:widowControl w:val="0"/>
        <w:kinsoku/>
        <w:wordWrap/>
        <w:overflowPunct/>
        <w:topLinePunct w:val="0"/>
        <w:autoSpaceDE/>
        <w:autoSpaceDN/>
        <w:bidi w:val="0"/>
        <w:adjustRightInd/>
        <w:snapToGrid/>
        <w:spacing w:line="560" w:lineRule="exact"/>
        <w:ind w:firstLine="618" w:firstLineChars="200"/>
        <w:textAlignment w:val="auto"/>
        <w:rPr>
          <w:rFonts w:ascii="仿宋_GB2312" w:hAnsi="仿宋_GB2312" w:eastAsia="仿宋_GB2312" w:cs="仿宋_GB2312"/>
          <w:color w:val="auto"/>
          <w:sz w:val="32"/>
          <w:szCs w:val="32"/>
        </w:rPr>
      </w:pPr>
      <w:r>
        <w:rPr>
          <w:rFonts w:hint="eastAsia" w:ascii="仿宋_GB2312" w:hAnsi="仿宋" w:eastAsia="仿宋_GB2312" w:cs="仿宋"/>
          <w:color w:val="auto"/>
          <w:sz w:val="32"/>
          <w:szCs w:val="32"/>
          <w:shd w:val="clear" w:color="auto" w:fill="FFFFFF"/>
          <w:lang w:eastAsia="zh-CN"/>
        </w:rPr>
        <w:t>2025</w:t>
      </w:r>
      <w:r>
        <w:rPr>
          <w:rFonts w:hint="eastAsia" w:ascii="仿宋_GB2312" w:hAnsi="仿宋" w:eastAsia="仿宋_GB2312" w:cs="仿宋"/>
          <w:color w:val="auto"/>
          <w:sz w:val="32"/>
          <w:szCs w:val="32"/>
          <w:shd w:val="clear" w:color="auto" w:fill="FFFFFF"/>
        </w:rPr>
        <w:t>年枣庄市生态环境局台儿庄分局承办</w:t>
      </w:r>
      <w:r>
        <w:rPr>
          <w:rFonts w:hint="eastAsia" w:ascii="仿宋_GB2312" w:hAnsi="仿宋" w:eastAsia="仿宋_GB2312" w:cs="仿宋"/>
          <w:color w:val="auto"/>
          <w:sz w:val="32"/>
          <w:szCs w:val="32"/>
          <w:shd w:val="clear" w:color="auto" w:fill="FFFFFF"/>
          <w:lang w:eastAsia="zh-CN"/>
        </w:rPr>
        <w:t>市、区</w:t>
      </w:r>
      <w:r>
        <w:rPr>
          <w:rFonts w:hint="eastAsia" w:ascii="仿宋_GB2312" w:hAnsi="仿宋" w:eastAsia="仿宋_GB2312" w:cs="仿宋"/>
          <w:color w:val="auto"/>
          <w:sz w:val="32"/>
          <w:szCs w:val="32"/>
          <w:shd w:val="clear" w:color="auto" w:fill="FFFFFF"/>
        </w:rPr>
        <w:t>人大代表建议</w:t>
      </w:r>
      <w:r>
        <w:rPr>
          <w:rFonts w:hint="eastAsia" w:ascii="仿宋_GB2312" w:hAnsi="仿宋" w:eastAsia="仿宋_GB2312" w:cs="仿宋"/>
          <w:color w:val="auto"/>
          <w:sz w:val="32"/>
          <w:szCs w:val="32"/>
          <w:shd w:val="clear" w:color="auto" w:fill="FFFFFF"/>
          <w:lang w:val="en-US" w:eastAsia="zh-CN"/>
        </w:rPr>
        <w:t>0</w:t>
      </w:r>
      <w:r>
        <w:rPr>
          <w:rFonts w:hint="eastAsia" w:ascii="仿宋_GB2312" w:hAnsi="仿宋" w:eastAsia="仿宋_GB2312" w:cs="仿宋"/>
          <w:color w:val="auto"/>
          <w:sz w:val="32"/>
          <w:szCs w:val="32"/>
          <w:shd w:val="clear" w:color="auto" w:fill="FFFFFF"/>
        </w:rPr>
        <w:t>件</w:t>
      </w:r>
      <w:r>
        <w:rPr>
          <w:rFonts w:hint="eastAsia" w:ascii="仿宋_GB2312" w:hAnsi="仿宋" w:eastAsia="仿宋_GB2312" w:cs="仿宋"/>
          <w:color w:val="auto"/>
          <w:sz w:val="32"/>
          <w:szCs w:val="32"/>
          <w:shd w:val="clear" w:color="auto" w:fill="FFFFFF"/>
          <w:lang w:eastAsia="zh-CN"/>
        </w:rPr>
        <w:t>；市、区</w:t>
      </w:r>
      <w:r>
        <w:rPr>
          <w:rFonts w:hint="eastAsia" w:ascii="仿宋_GB2312" w:hAnsi="仿宋" w:eastAsia="仿宋_GB2312" w:cs="仿宋"/>
          <w:color w:val="auto"/>
          <w:sz w:val="32"/>
          <w:szCs w:val="32"/>
          <w:shd w:val="clear" w:color="auto" w:fill="FFFFFF"/>
        </w:rPr>
        <w:t>政协委员提案</w:t>
      </w:r>
      <w:r>
        <w:rPr>
          <w:rFonts w:hint="eastAsia" w:ascii="仿宋_GB2312" w:hAnsi="仿宋" w:eastAsia="仿宋_GB2312" w:cs="仿宋"/>
          <w:color w:val="auto"/>
          <w:sz w:val="32"/>
          <w:szCs w:val="32"/>
          <w:shd w:val="clear" w:color="auto" w:fill="FFFFFF"/>
          <w:lang w:eastAsia="zh-CN"/>
        </w:rPr>
        <w:t>分别为</w:t>
      </w:r>
      <w:r>
        <w:rPr>
          <w:rFonts w:hint="eastAsia" w:ascii="仿宋_GB2312" w:hAnsi="仿宋" w:eastAsia="仿宋_GB2312" w:cs="仿宋"/>
          <w:color w:val="auto"/>
          <w:sz w:val="32"/>
          <w:szCs w:val="32"/>
          <w:shd w:val="clear" w:color="auto" w:fill="FFFFFF"/>
          <w:lang w:val="en-US" w:eastAsia="zh-CN"/>
        </w:rPr>
        <w:t>1件、3</w:t>
      </w:r>
      <w:r>
        <w:rPr>
          <w:rFonts w:hint="eastAsia" w:ascii="仿宋_GB2312" w:hAnsi="仿宋" w:eastAsia="仿宋_GB2312" w:cs="仿宋"/>
          <w:color w:val="auto"/>
          <w:sz w:val="32"/>
          <w:szCs w:val="32"/>
          <w:shd w:val="clear" w:color="auto" w:fill="FFFFFF"/>
        </w:rPr>
        <w:t>件</w:t>
      </w:r>
      <w:r>
        <w:rPr>
          <w:rFonts w:hint="eastAsia" w:ascii="仿宋_GB2312" w:hAnsi="仿宋" w:eastAsia="仿宋_GB2312" w:cs="仿宋"/>
          <w:color w:val="auto"/>
          <w:sz w:val="32"/>
          <w:szCs w:val="32"/>
          <w:shd w:val="clear" w:color="auto" w:fill="FFFFFF"/>
          <w:lang w:eastAsia="zh-CN"/>
        </w:rPr>
        <w:t>；</w:t>
      </w:r>
      <w:r>
        <w:rPr>
          <w:rFonts w:hint="eastAsia" w:ascii="仿宋_GB2312" w:hAnsi="仿宋" w:eastAsia="仿宋_GB2312" w:cs="仿宋"/>
          <w:color w:val="auto"/>
          <w:sz w:val="32"/>
          <w:szCs w:val="32"/>
          <w:shd w:val="clear" w:color="auto" w:fill="FFFFFF"/>
        </w:rPr>
        <w:t>办理情况</w:t>
      </w:r>
      <w:r>
        <w:rPr>
          <w:rFonts w:hint="eastAsia" w:ascii="仿宋_GB2312" w:hAnsi="仿宋" w:eastAsia="仿宋_GB2312" w:cs="仿宋"/>
          <w:color w:val="auto"/>
          <w:sz w:val="32"/>
          <w:szCs w:val="32"/>
          <w:shd w:val="clear" w:color="auto" w:fill="FFFFFF"/>
          <w:lang w:eastAsia="zh-CN"/>
        </w:rPr>
        <w:t>均</w:t>
      </w:r>
      <w:r>
        <w:rPr>
          <w:rFonts w:hint="eastAsia" w:ascii="仿宋_GB2312" w:hAnsi="仿宋" w:eastAsia="仿宋_GB2312" w:cs="仿宋"/>
          <w:color w:val="auto"/>
          <w:sz w:val="32"/>
          <w:szCs w:val="32"/>
          <w:shd w:val="clear" w:color="auto" w:fill="FFFFFF"/>
        </w:rPr>
        <w:t>已在</w:t>
      </w:r>
      <w:r>
        <w:rPr>
          <w:rFonts w:ascii="仿宋_GB2312" w:hAnsi="仿宋" w:eastAsia="仿宋_GB2312" w:cs="仿宋"/>
          <w:color w:val="auto"/>
          <w:sz w:val="32"/>
          <w:szCs w:val="32"/>
          <w:shd w:val="clear" w:color="auto" w:fill="FFFFFF"/>
        </w:rPr>
        <w:t>政府网站</w:t>
      </w:r>
      <w:r>
        <w:rPr>
          <w:rFonts w:hint="eastAsia" w:ascii="仿宋_GB2312" w:hAnsi="仿宋" w:eastAsia="仿宋_GB2312" w:cs="仿宋"/>
          <w:color w:val="auto"/>
          <w:sz w:val="32"/>
          <w:szCs w:val="32"/>
          <w:shd w:val="clear" w:color="auto" w:fill="FFFFFF"/>
        </w:rPr>
        <w:t>“建议提案</w:t>
      </w:r>
      <w:r>
        <w:rPr>
          <w:rFonts w:ascii="仿宋_GB2312" w:hAnsi="仿宋" w:eastAsia="仿宋_GB2312" w:cs="仿宋"/>
          <w:color w:val="auto"/>
          <w:sz w:val="32"/>
          <w:szCs w:val="32"/>
          <w:shd w:val="clear" w:color="auto" w:fill="FFFFFF"/>
        </w:rPr>
        <w:t>办理</w:t>
      </w:r>
      <w:r>
        <w:rPr>
          <w:rFonts w:hint="eastAsia" w:ascii="仿宋_GB2312" w:hAnsi="仿宋" w:eastAsia="仿宋_GB2312" w:cs="仿宋"/>
          <w:color w:val="auto"/>
          <w:sz w:val="32"/>
          <w:szCs w:val="32"/>
          <w:shd w:val="clear" w:color="auto" w:fill="FFFFFF"/>
        </w:rPr>
        <w:t>”专栏</w:t>
      </w:r>
      <w:r>
        <w:rPr>
          <w:rFonts w:ascii="仿宋_GB2312" w:hAnsi="仿宋" w:eastAsia="仿宋_GB2312" w:cs="仿宋"/>
          <w:color w:val="auto"/>
          <w:sz w:val="32"/>
          <w:szCs w:val="32"/>
          <w:shd w:val="clear" w:color="auto" w:fill="FFFFFF"/>
        </w:rPr>
        <w:t>公开。</w:t>
      </w:r>
    </w:p>
    <w:p w14:paraId="10CD485C">
      <w:pPr>
        <w:keepNext w:val="0"/>
        <w:keepLines w:val="0"/>
        <w:pageBreakBefore w:val="0"/>
        <w:widowControl w:val="0"/>
        <w:kinsoku/>
        <w:wordWrap/>
        <w:overflowPunct/>
        <w:topLinePunct w:val="0"/>
        <w:autoSpaceDE/>
        <w:autoSpaceDN/>
        <w:bidi w:val="0"/>
        <w:adjustRightInd/>
        <w:snapToGrid/>
        <w:spacing w:line="560" w:lineRule="exact"/>
        <w:ind w:firstLine="618" w:firstLineChars="200"/>
        <w:textAlignment w:val="auto"/>
        <w:rPr>
          <w:rFonts w:ascii="仿宋_GB2312" w:hAnsi="仿宋" w:eastAsia="仿宋_GB2312" w:cs="仿宋"/>
          <w:color w:val="auto"/>
          <w:sz w:val="32"/>
          <w:szCs w:val="32"/>
          <w:shd w:val="clear" w:color="auto" w:fill="FFFFFF"/>
        </w:rPr>
      </w:pPr>
      <w:r>
        <w:rPr>
          <w:rFonts w:hint="eastAsia" w:ascii="仿宋_GB2312" w:hAnsi="仿宋" w:eastAsia="仿宋_GB2312" w:cs="仿宋"/>
          <w:color w:val="auto"/>
          <w:sz w:val="32"/>
          <w:szCs w:val="32"/>
          <w:shd w:val="clear" w:color="auto" w:fill="FFFFFF"/>
        </w:rPr>
        <w:t>（四）</w:t>
      </w:r>
      <w:r>
        <w:rPr>
          <w:rFonts w:hint="eastAsia" w:ascii="仿宋_GB2312" w:hAnsi="仿宋" w:eastAsia="仿宋_GB2312" w:cs="仿宋"/>
          <w:color w:val="auto"/>
          <w:sz w:val="32"/>
          <w:szCs w:val="32"/>
          <w:shd w:val="clear" w:color="auto" w:fill="FFFFFF"/>
          <w:lang w:eastAsia="zh-CN"/>
        </w:rPr>
        <w:t>2025</w:t>
      </w:r>
      <w:r>
        <w:rPr>
          <w:rFonts w:hint="eastAsia" w:ascii="仿宋_GB2312" w:hAnsi="仿宋" w:eastAsia="仿宋_GB2312" w:cs="仿宋"/>
          <w:color w:val="auto"/>
          <w:sz w:val="32"/>
          <w:szCs w:val="32"/>
          <w:shd w:val="clear" w:color="auto" w:fill="FFFFFF"/>
        </w:rPr>
        <w:t>年政务公开工作无创新情况。</w:t>
      </w:r>
    </w:p>
    <w:p w14:paraId="027B3944">
      <w:pPr>
        <w:keepNext w:val="0"/>
        <w:keepLines w:val="0"/>
        <w:pageBreakBefore w:val="0"/>
        <w:widowControl w:val="0"/>
        <w:kinsoku/>
        <w:wordWrap/>
        <w:overflowPunct/>
        <w:topLinePunct w:val="0"/>
        <w:autoSpaceDE/>
        <w:autoSpaceDN/>
        <w:bidi w:val="0"/>
        <w:adjustRightInd/>
        <w:snapToGrid/>
        <w:spacing w:line="560" w:lineRule="exact"/>
        <w:ind w:firstLine="618"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（五）本行政机关政府信息公开工作年度报告数据统计需要说明的事项</w:t>
      </w:r>
    </w:p>
    <w:p w14:paraId="21CFAE61">
      <w:pPr>
        <w:keepNext w:val="0"/>
        <w:keepLines w:val="0"/>
        <w:pageBreakBefore w:val="0"/>
        <w:widowControl w:val="0"/>
        <w:kinsoku/>
        <w:wordWrap/>
        <w:overflowPunct/>
        <w:topLinePunct w:val="0"/>
        <w:autoSpaceDE/>
        <w:autoSpaceDN/>
        <w:bidi w:val="0"/>
        <w:adjustRightInd/>
        <w:snapToGrid/>
        <w:spacing w:line="560" w:lineRule="exact"/>
        <w:ind w:firstLine="618"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报告中所列数据的统计期限自</w:t>
      </w:r>
      <w:r>
        <w:rPr>
          <w:rFonts w:hint="eastAsia" w:ascii="仿宋_GB2312" w:hAnsi="仿宋_GB2312" w:eastAsia="仿宋_GB2312" w:cs="仿宋_GB2312"/>
          <w:color w:val="auto"/>
          <w:sz w:val="32"/>
          <w:szCs w:val="32"/>
          <w:lang w:eastAsia="zh-CN"/>
        </w:rPr>
        <w:t>2025</w:t>
      </w:r>
      <w:r>
        <w:rPr>
          <w:rFonts w:hint="eastAsia" w:ascii="仿宋_GB2312" w:hAnsi="仿宋_GB2312" w:eastAsia="仿宋_GB2312" w:cs="仿宋_GB2312"/>
          <w:color w:val="auto"/>
          <w:sz w:val="32"/>
          <w:szCs w:val="32"/>
        </w:rPr>
        <w:t>年1月1日起至</w:t>
      </w:r>
      <w:r>
        <w:rPr>
          <w:rFonts w:hint="eastAsia" w:ascii="仿宋_GB2312" w:hAnsi="仿宋_GB2312" w:eastAsia="仿宋_GB2312" w:cs="仿宋_GB2312"/>
          <w:color w:val="auto"/>
          <w:sz w:val="32"/>
          <w:szCs w:val="32"/>
          <w:lang w:eastAsia="zh-CN"/>
        </w:rPr>
        <w:t>2025</w:t>
      </w:r>
      <w:r>
        <w:rPr>
          <w:rFonts w:hint="eastAsia" w:ascii="仿宋_GB2312" w:hAnsi="仿宋_GB2312" w:eastAsia="仿宋_GB2312" w:cs="仿宋_GB2312"/>
          <w:color w:val="auto"/>
          <w:sz w:val="32"/>
          <w:szCs w:val="32"/>
        </w:rPr>
        <w:t>年12月31日止。</w:t>
      </w:r>
    </w:p>
    <w:p w14:paraId="0045CB98">
      <w:pPr>
        <w:keepNext w:val="0"/>
        <w:keepLines w:val="0"/>
        <w:pageBreakBefore w:val="0"/>
        <w:widowControl w:val="0"/>
        <w:kinsoku/>
        <w:wordWrap/>
        <w:overflowPunct/>
        <w:topLinePunct w:val="0"/>
        <w:autoSpaceDE/>
        <w:autoSpaceDN/>
        <w:bidi w:val="0"/>
        <w:spacing w:line="560" w:lineRule="exact"/>
        <w:ind w:firstLine="618" w:firstLineChars="200"/>
        <w:textAlignment w:val="auto"/>
        <w:rPr>
          <w:rFonts w:ascii="仿宋_GB2312" w:hAnsi="仿宋" w:eastAsia="仿宋_GB2312" w:cs="仿宋"/>
          <w:sz w:val="32"/>
          <w:szCs w:val="32"/>
        </w:rPr>
      </w:pPr>
      <w:r>
        <w:rPr>
          <w:rFonts w:hint="eastAsia" w:ascii="仿宋_GB2312" w:hAnsi="仿宋" w:eastAsia="仿宋_GB2312" w:cs="仿宋"/>
          <w:color w:val="auto"/>
          <w:sz w:val="32"/>
          <w:szCs w:val="32"/>
        </w:rPr>
        <w:t>（六）枣庄市生态环境局台儿</w:t>
      </w:r>
      <w:r>
        <w:rPr>
          <w:rFonts w:hint="eastAsia" w:ascii="仿宋_GB2312" w:hAnsi="仿宋" w:eastAsia="仿宋_GB2312" w:cs="仿宋"/>
          <w:sz w:val="32"/>
          <w:szCs w:val="32"/>
        </w:rPr>
        <w:t>庄分局</w:t>
      </w:r>
      <w:r>
        <w:rPr>
          <w:rFonts w:hint="eastAsia" w:ascii="仿宋_GB2312" w:hAnsi="仿宋" w:eastAsia="仿宋_GB2312" w:cs="仿宋"/>
          <w:sz w:val="32"/>
          <w:szCs w:val="32"/>
          <w:lang w:eastAsia="zh-CN"/>
        </w:rPr>
        <w:t>2025</w:t>
      </w:r>
      <w:r>
        <w:rPr>
          <w:rFonts w:hint="eastAsia" w:ascii="仿宋_GB2312" w:hAnsi="仿宋" w:eastAsia="仿宋_GB2312" w:cs="仿宋"/>
          <w:sz w:val="32"/>
          <w:szCs w:val="32"/>
          <w:lang w:val="en"/>
        </w:rPr>
        <w:t>年</w:t>
      </w:r>
      <w:r>
        <w:rPr>
          <w:rFonts w:hint="eastAsia" w:ascii="仿宋_GB2312" w:hAnsi="仿宋" w:eastAsia="仿宋_GB2312" w:cs="仿宋"/>
          <w:sz w:val="32"/>
          <w:szCs w:val="32"/>
        </w:rPr>
        <w:t>度没有其他需要报告的事项。</w:t>
      </w:r>
    </w:p>
    <w:p w14:paraId="2DBF0C4A">
      <w:pPr>
        <w:keepNext w:val="0"/>
        <w:keepLines w:val="0"/>
        <w:pageBreakBefore w:val="0"/>
        <w:widowControl w:val="0"/>
        <w:kinsoku/>
        <w:wordWrap/>
        <w:overflowPunct/>
        <w:topLinePunct w:val="0"/>
        <w:autoSpaceDE/>
        <w:autoSpaceDN/>
        <w:bidi w:val="0"/>
        <w:spacing w:line="560" w:lineRule="exact"/>
        <w:ind w:firstLine="618"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（七）枣庄市生态环境局台儿庄分局本年度没有其他有关文件专门要求通过政府信息公开工作年度报告予以报告的事项。</w:t>
      </w:r>
    </w:p>
    <w:p w14:paraId="4D26639A">
      <w:pPr>
        <w:keepNext w:val="0"/>
        <w:keepLines w:val="0"/>
        <w:pageBreakBefore w:val="0"/>
        <w:widowControl w:val="0"/>
        <w:kinsoku/>
        <w:wordWrap/>
        <w:overflowPunct/>
        <w:topLinePunct w:val="0"/>
        <w:autoSpaceDE/>
        <w:autoSpaceDN/>
        <w:bidi w:val="0"/>
        <w:adjustRightInd w:val="0"/>
        <w:snapToGrid w:val="0"/>
        <w:spacing w:line="560" w:lineRule="exact"/>
        <w:ind w:firstLine="618" w:firstLineChars="200"/>
        <w:jc w:val="right"/>
        <w:textAlignment w:val="auto"/>
        <w:rPr>
          <w:rFonts w:hint="eastAsia" w:ascii="仿宋_GB2312" w:hAnsi="仿宋" w:eastAsia="仿宋_GB2312" w:cs="仿宋"/>
          <w:sz w:val="32"/>
          <w:szCs w:val="32"/>
        </w:rPr>
      </w:pPr>
    </w:p>
    <w:p w14:paraId="245D2428">
      <w:pPr>
        <w:keepNext w:val="0"/>
        <w:keepLines w:val="0"/>
        <w:pageBreakBefore w:val="0"/>
        <w:widowControl w:val="0"/>
        <w:kinsoku/>
        <w:wordWrap/>
        <w:overflowPunct/>
        <w:topLinePunct w:val="0"/>
        <w:autoSpaceDE/>
        <w:autoSpaceDN/>
        <w:bidi w:val="0"/>
        <w:adjustRightInd w:val="0"/>
        <w:snapToGrid w:val="0"/>
        <w:spacing w:line="560" w:lineRule="exact"/>
        <w:ind w:firstLine="618" w:firstLineChars="200"/>
        <w:jc w:val="right"/>
        <w:textAlignment w:val="auto"/>
        <w:rPr>
          <w:rFonts w:ascii="仿宋_GB2312" w:hAnsi="仿宋" w:eastAsia="仿宋_GB2312" w:cs="仿宋"/>
          <w:sz w:val="32"/>
          <w:szCs w:val="32"/>
        </w:rPr>
      </w:pPr>
      <w:r>
        <w:rPr>
          <w:rFonts w:hint="eastAsia" w:ascii="仿宋_GB2312" w:hAnsi="仿宋" w:eastAsia="仿宋_GB2312" w:cs="仿宋"/>
          <w:sz w:val="32"/>
          <w:szCs w:val="32"/>
        </w:rPr>
        <w:t>枣庄市生态环境局台儿庄分局</w:t>
      </w:r>
    </w:p>
    <w:p w14:paraId="69337712">
      <w:pPr>
        <w:keepNext w:val="0"/>
        <w:keepLines w:val="0"/>
        <w:pageBreakBefore w:val="0"/>
        <w:widowControl w:val="0"/>
        <w:kinsoku/>
        <w:wordWrap/>
        <w:overflowPunct/>
        <w:topLinePunct w:val="0"/>
        <w:autoSpaceDE/>
        <w:autoSpaceDN/>
        <w:bidi w:val="0"/>
        <w:adjustRightInd w:val="0"/>
        <w:snapToGrid w:val="0"/>
        <w:spacing w:line="560" w:lineRule="exact"/>
        <w:ind w:firstLine="618" w:firstLineChars="200"/>
        <w:jc w:val="right"/>
        <w:textAlignment w:val="auto"/>
        <w:rPr>
          <w:rFonts w:ascii="仿宋_GB2312" w:hAnsi="仿宋_GB2312" w:eastAsia="仿宋_GB2312" w:cs="Calibri"/>
          <w:sz w:val="32"/>
          <w:szCs w:val="32"/>
          <w:shd w:val="clear" w:color="auto" w:fill="FFFFFF"/>
        </w:rPr>
      </w:pPr>
      <w:r>
        <w:rPr>
          <w:rFonts w:hint="eastAsia" w:ascii="仿宋_GB2312" w:hAnsi="仿宋" w:eastAsia="仿宋_GB2312" w:cs="仿宋"/>
          <w:sz w:val="32"/>
          <w:szCs w:val="32"/>
          <w:lang w:eastAsia="zh-CN"/>
        </w:rPr>
        <w:t>202</w:t>
      </w:r>
      <w:r>
        <w:rPr>
          <w:rFonts w:hint="eastAsia" w:ascii="仿宋_GB2312" w:hAnsi="仿宋" w:eastAsia="仿宋_GB2312" w:cs="仿宋"/>
          <w:sz w:val="32"/>
          <w:szCs w:val="32"/>
          <w:lang w:val="en-US" w:eastAsia="zh-CN"/>
        </w:rPr>
        <w:t>6</w:t>
      </w:r>
      <w:r>
        <w:rPr>
          <w:rFonts w:hint="eastAsia" w:ascii="仿宋_GB2312" w:hAnsi="仿宋" w:eastAsia="仿宋_GB2312" w:cs="仿宋"/>
          <w:sz w:val="32"/>
          <w:szCs w:val="32"/>
        </w:rPr>
        <w:t>年1月</w:t>
      </w:r>
      <w:r>
        <w:rPr>
          <w:rFonts w:hint="eastAsia" w:ascii="仿宋_GB2312" w:hAnsi="仿宋" w:eastAsia="仿宋_GB2312" w:cs="仿宋"/>
          <w:sz w:val="32"/>
          <w:szCs w:val="32"/>
          <w:lang w:val="en-US" w:eastAsia="zh-CN"/>
        </w:rPr>
        <w:t>19</w:t>
      </w:r>
      <w:r>
        <w:rPr>
          <w:rFonts w:hint="eastAsia" w:ascii="仿宋_GB2312" w:hAnsi="仿宋" w:eastAsia="仿宋_GB2312" w:cs="仿宋"/>
          <w:sz w:val="32"/>
          <w:szCs w:val="32"/>
        </w:rPr>
        <w:t>日</w:t>
      </w:r>
    </w:p>
    <w:sectPr>
      <w:footerReference r:id="rId3" w:type="default"/>
      <w:footerReference r:id="rId4" w:type="even"/>
      <w:pgSz w:w="11906" w:h="16838"/>
      <w:pgMar w:top="1985" w:right="1588" w:bottom="1985" w:left="1588" w:header="1418" w:footer="1701" w:gutter="0"/>
      <w:pgNumType w:fmt="decimalFullWidth"/>
      <w:cols w:space="425" w:num="1"/>
      <w:docGrid w:type="linesAndChars" w:linePitch="312" w:charSpace="-237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468D39A-9B02-4D8A-8D07-2393A53B366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4CF2F5D-A8FD-46DF-A9CC-4333EB1C1F58}"/>
  </w:font>
  <w:font w:name="仿宋_GB2312">
    <w:panose1 w:val="02010609030101010101"/>
    <w:charset w:val="86"/>
    <w:family w:val="modern"/>
    <w:pitch w:val="default"/>
    <w:sig w:usb0="00000001" w:usb1="080E0000" w:usb2="00000000" w:usb3="00000000" w:csb0="00040000" w:csb1="00000000"/>
    <w:embedRegular r:id="rId3" w:fontKey="{D87FCE07-A439-42B9-B071-FF60DA8292AF}"/>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script"/>
    <w:pitch w:val="default"/>
    <w:sig w:usb0="00000001" w:usb1="08000000" w:usb2="00000000" w:usb3="00000000" w:csb0="00040000" w:csb1="00000000"/>
    <w:embedRegular r:id="rId4" w:fontKey="{9C4DDEE4-CB3D-4E59-B4C1-C8DF6B21177B}"/>
  </w:font>
  <w:font w:name="Ã¥Â¾Â®Ã¨Â½Â¯Ã©â€ºâ€¦Ã©Â»â€˜">
    <w:altName w:val="Segoe Print"/>
    <w:panose1 w:val="00000000000000000000"/>
    <w:charset w:val="00"/>
    <w:family w:val="auto"/>
    <w:pitch w:val="default"/>
    <w:sig w:usb0="00000000" w:usb1="00000000" w:usb2="00000000" w:usb3="00000000" w:csb0="00000000" w:csb1="00000000"/>
    <w:embedRegular r:id="rId5" w:fontKey="{38C3F241-A749-4B87-8D83-6FB8D1AC444C}"/>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modern"/>
    <w:pitch w:val="default"/>
    <w:sig w:usb0="00000001" w:usb1="080E0000" w:usb2="00000000" w:usb3="00000000" w:csb0="00040000" w:csb1="00000000"/>
    <w:embedRegular r:id="rId6" w:fontKey="{EA6B05F2-85EC-4A9E-8EAA-0D2547559CD4}"/>
  </w:font>
  <w:font w:name="仿宋">
    <w:panose1 w:val="02010609060101010101"/>
    <w:charset w:val="86"/>
    <w:family w:val="modern"/>
    <w:pitch w:val="default"/>
    <w:sig w:usb0="800002BF" w:usb1="38CF7CFA" w:usb2="00000016" w:usb3="00000000" w:csb0="00040001" w:csb1="00000000"/>
    <w:embedRegular r:id="rId7" w:fontKey="{9F9C0C3C-6408-4E5C-9B24-052164696CC3}"/>
  </w:font>
  <w:font w:name="楷体">
    <w:panose1 w:val="02010609060101010101"/>
    <w:charset w:val="86"/>
    <w:family w:val="modern"/>
    <w:pitch w:val="default"/>
    <w:sig w:usb0="800002BF" w:usb1="38CF7CFA" w:usb2="00000016" w:usb3="00000000" w:csb0="00040001" w:csb1="00000000"/>
    <w:embedRegular r:id="rId8" w:fontKey="{5C1DB226-8C8E-4C5E-9364-7F555809723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48088">
    <w:pPr>
      <w:pStyle w:val="6"/>
      <w:framePr w:wrap="around" w:vAnchor="text" w:hAnchor="margin" w:xAlign="outside" w:y="1"/>
      <w:rPr>
        <w:rStyle w:val="15"/>
        <w:rFonts w:ascii="宋体" w:hAnsi="宋体"/>
        <w:sz w:val="28"/>
        <w:szCs w:val="28"/>
      </w:rPr>
    </w:pPr>
    <w:r>
      <w:rPr>
        <w:rStyle w:val="15"/>
        <w:rFonts w:hint="eastAsia" w:ascii="宋体" w:hAnsi="宋体"/>
        <w:sz w:val="28"/>
        <w:szCs w:val="28"/>
      </w:rPr>
      <w:t>—</w:t>
    </w:r>
    <w:r>
      <w:rPr>
        <w:rStyle w:val="15"/>
        <w:rFonts w:ascii="宋体" w:hAnsi="宋体"/>
        <w:sz w:val="28"/>
        <w:szCs w:val="28"/>
      </w:rPr>
      <w:fldChar w:fldCharType="begin"/>
    </w:r>
    <w:r>
      <w:rPr>
        <w:rStyle w:val="15"/>
        <w:rFonts w:ascii="宋体" w:hAnsi="宋体"/>
        <w:sz w:val="28"/>
        <w:szCs w:val="28"/>
      </w:rPr>
      <w:instrText xml:space="preserve">PAGE  </w:instrText>
    </w:r>
    <w:r>
      <w:rPr>
        <w:rStyle w:val="15"/>
        <w:rFonts w:ascii="宋体" w:hAnsi="宋体"/>
        <w:sz w:val="28"/>
        <w:szCs w:val="28"/>
      </w:rPr>
      <w:fldChar w:fldCharType="separate"/>
    </w:r>
    <w:r>
      <w:rPr>
        <w:rStyle w:val="15"/>
        <w:rFonts w:ascii="宋体" w:hAnsi="宋体"/>
        <w:sz w:val="28"/>
        <w:szCs w:val="28"/>
      </w:rPr>
      <w:t>１</w:t>
    </w:r>
    <w:r>
      <w:rPr>
        <w:rStyle w:val="15"/>
        <w:rFonts w:ascii="宋体" w:hAnsi="宋体"/>
        <w:sz w:val="28"/>
        <w:szCs w:val="28"/>
      </w:rPr>
      <w:fldChar w:fldCharType="end"/>
    </w:r>
    <w:r>
      <w:rPr>
        <w:rStyle w:val="15"/>
        <w:rFonts w:hint="eastAsia" w:ascii="宋体" w:hAnsi="宋体"/>
        <w:sz w:val="28"/>
        <w:szCs w:val="28"/>
      </w:rPr>
      <w:t>—</w:t>
    </w:r>
  </w:p>
  <w:p w14:paraId="2AB97044">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C9489">
    <w:pPr>
      <w:pStyle w:val="6"/>
      <w:framePr w:wrap="around" w:vAnchor="text" w:hAnchor="margin" w:xAlign="outside" w:y="1"/>
      <w:rPr>
        <w:rStyle w:val="15"/>
        <w:rFonts w:ascii="宋体" w:hAnsi="宋体"/>
        <w:sz w:val="28"/>
        <w:szCs w:val="28"/>
      </w:rPr>
    </w:pPr>
    <w:r>
      <w:rPr>
        <w:rStyle w:val="15"/>
        <w:rFonts w:hint="eastAsia" w:ascii="宋体" w:hAnsi="宋体"/>
        <w:sz w:val="28"/>
        <w:szCs w:val="28"/>
      </w:rPr>
      <w:t>—</w:t>
    </w:r>
    <w:r>
      <w:rPr>
        <w:rStyle w:val="15"/>
        <w:rFonts w:ascii="宋体" w:hAnsi="宋体"/>
        <w:sz w:val="28"/>
        <w:szCs w:val="28"/>
      </w:rPr>
      <w:fldChar w:fldCharType="begin"/>
    </w:r>
    <w:r>
      <w:rPr>
        <w:rStyle w:val="15"/>
        <w:rFonts w:ascii="宋体" w:hAnsi="宋体"/>
        <w:sz w:val="28"/>
        <w:szCs w:val="28"/>
      </w:rPr>
      <w:instrText xml:space="preserve">PAGE  </w:instrText>
    </w:r>
    <w:r>
      <w:rPr>
        <w:rStyle w:val="15"/>
        <w:rFonts w:ascii="宋体" w:hAnsi="宋体"/>
        <w:sz w:val="28"/>
        <w:szCs w:val="28"/>
      </w:rPr>
      <w:fldChar w:fldCharType="separate"/>
    </w:r>
    <w:r>
      <w:rPr>
        <w:rStyle w:val="15"/>
        <w:rFonts w:ascii="宋体" w:hAnsi="宋体"/>
        <w:sz w:val="28"/>
        <w:szCs w:val="28"/>
      </w:rPr>
      <w:t>２</w:t>
    </w:r>
    <w:r>
      <w:rPr>
        <w:rStyle w:val="15"/>
        <w:rFonts w:ascii="宋体" w:hAnsi="宋体"/>
        <w:sz w:val="28"/>
        <w:szCs w:val="28"/>
      </w:rPr>
      <w:fldChar w:fldCharType="end"/>
    </w:r>
    <w:r>
      <w:rPr>
        <w:rStyle w:val="15"/>
        <w:rFonts w:hint="eastAsia" w:ascii="宋体" w:hAnsi="宋体"/>
        <w:sz w:val="28"/>
        <w:szCs w:val="28"/>
      </w:rPr>
      <w:t>—</w:t>
    </w:r>
  </w:p>
  <w:p w14:paraId="4FBB87E1">
    <w:pPr>
      <w:pStyle w:val="6"/>
      <w:ind w:right="360" w:firstLine="360"/>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4CD6CF"/>
    <w:multiLevelType w:val="singleLevel"/>
    <w:tmpl w:val="C34CD6C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evenAndOddHeaders w:val="1"/>
  <w:drawingGridHorizontalSpacing w:val="9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yZTc0MGM4NGI0M2ZjOTViYzU3MmU4ZWFkOWQzOGYifQ=="/>
  </w:docVars>
  <w:rsids>
    <w:rsidRoot w:val="34EC3754"/>
    <w:rsid w:val="00007884"/>
    <w:rsid w:val="00010E5E"/>
    <w:rsid w:val="00011885"/>
    <w:rsid w:val="00012AD2"/>
    <w:rsid w:val="000149C9"/>
    <w:rsid w:val="0003383F"/>
    <w:rsid w:val="00055660"/>
    <w:rsid w:val="00064D97"/>
    <w:rsid w:val="00070B65"/>
    <w:rsid w:val="00072FAA"/>
    <w:rsid w:val="00085421"/>
    <w:rsid w:val="00086B07"/>
    <w:rsid w:val="000B400B"/>
    <w:rsid w:val="00125E5D"/>
    <w:rsid w:val="0013605D"/>
    <w:rsid w:val="00161E76"/>
    <w:rsid w:val="001724D4"/>
    <w:rsid w:val="00184424"/>
    <w:rsid w:val="00191273"/>
    <w:rsid w:val="0019314E"/>
    <w:rsid w:val="001A191C"/>
    <w:rsid w:val="001A40FC"/>
    <w:rsid w:val="001A6002"/>
    <w:rsid w:val="001C327B"/>
    <w:rsid w:val="001C7B0B"/>
    <w:rsid w:val="001D6C2E"/>
    <w:rsid w:val="002060D8"/>
    <w:rsid w:val="00213ECC"/>
    <w:rsid w:val="002214B1"/>
    <w:rsid w:val="00233A82"/>
    <w:rsid w:val="00234842"/>
    <w:rsid w:val="002638AA"/>
    <w:rsid w:val="00264EC1"/>
    <w:rsid w:val="0026778D"/>
    <w:rsid w:val="00283F9A"/>
    <w:rsid w:val="00297859"/>
    <w:rsid w:val="002B359A"/>
    <w:rsid w:val="002C1314"/>
    <w:rsid w:val="002D2EAC"/>
    <w:rsid w:val="003037BF"/>
    <w:rsid w:val="003253BB"/>
    <w:rsid w:val="00335B30"/>
    <w:rsid w:val="00342068"/>
    <w:rsid w:val="003731D7"/>
    <w:rsid w:val="00375848"/>
    <w:rsid w:val="00385B2D"/>
    <w:rsid w:val="00395DB7"/>
    <w:rsid w:val="003C2B5F"/>
    <w:rsid w:val="003C6AC1"/>
    <w:rsid w:val="003F4DE7"/>
    <w:rsid w:val="004243E3"/>
    <w:rsid w:val="00433071"/>
    <w:rsid w:val="00442280"/>
    <w:rsid w:val="00453CF5"/>
    <w:rsid w:val="00473466"/>
    <w:rsid w:val="00480430"/>
    <w:rsid w:val="00490F2D"/>
    <w:rsid w:val="004A2534"/>
    <w:rsid w:val="004B2CF6"/>
    <w:rsid w:val="004D0B68"/>
    <w:rsid w:val="004D0E98"/>
    <w:rsid w:val="004E4913"/>
    <w:rsid w:val="004F1C10"/>
    <w:rsid w:val="004F3C24"/>
    <w:rsid w:val="005134F8"/>
    <w:rsid w:val="00525F70"/>
    <w:rsid w:val="00563169"/>
    <w:rsid w:val="005951B9"/>
    <w:rsid w:val="00596887"/>
    <w:rsid w:val="0059783E"/>
    <w:rsid w:val="00615B8E"/>
    <w:rsid w:val="00615FC5"/>
    <w:rsid w:val="0063273E"/>
    <w:rsid w:val="00633E28"/>
    <w:rsid w:val="006341BC"/>
    <w:rsid w:val="00650565"/>
    <w:rsid w:val="006866C2"/>
    <w:rsid w:val="00694D78"/>
    <w:rsid w:val="006A6E86"/>
    <w:rsid w:val="006B490A"/>
    <w:rsid w:val="006D08A9"/>
    <w:rsid w:val="006D68B0"/>
    <w:rsid w:val="006E144F"/>
    <w:rsid w:val="00721F90"/>
    <w:rsid w:val="00737B29"/>
    <w:rsid w:val="00757C12"/>
    <w:rsid w:val="00771949"/>
    <w:rsid w:val="00773B23"/>
    <w:rsid w:val="00783695"/>
    <w:rsid w:val="00785F9B"/>
    <w:rsid w:val="007946AA"/>
    <w:rsid w:val="007A1B05"/>
    <w:rsid w:val="007B6EA8"/>
    <w:rsid w:val="007D2680"/>
    <w:rsid w:val="007D6FD0"/>
    <w:rsid w:val="007F178A"/>
    <w:rsid w:val="007F7760"/>
    <w:rsid w:val="00823E63"/>
    <w:rsid w:val="00833F75"/>
    <w:rsid w:val="00836E77"/>
    <w:rsid w:val="00846BB9"/>
    <w:rsid w:val="008A64F6"/>
    <w:rsid w:val="008A6EFC"/>
    <w:rsid w:val="008B0483"/>
    <w:rsid w:val="008B3DF0"/>
    <w:rsid w:val="008B5C14"/>
    <w:rsid w:val="008B6F98"/>
    <w:rsid w:val="008C19A8"/>
    <w:rsid w:val="008C27E8"/>
    <w:rsid w:val="008F1751"/>
    <w:rsid w:val="00905220"/>
    <w:rsid w:val="00922449"/>
    <w:rsid w:val="009468B4"/>
    <w:rsid w:val="00947C77"/>
    <w:rsid w:val="00960E3E"/>
    <w:rsid w:val="00960F71"/>
    <w:rsid w:val="00981F81"/>
    <w:rsid w:val="009B249F"/>
    <w:rsid w:val="009B28F4"/>
    <w:rsid w:val="009D5B48"/>
    <w:rsid w:val="009D7471"/>
    <w:rsid w:val="009F1DA1"/>
    <w:rsid w:val="00A20FC1"/>
    <w:rsid w:val="00A440C3"/>
    <w:rsid w:val="00A5204A"/>
    <w:rsid w:val="00A57821"/>
    <w:rsid w:val="00A77767"/>
    <w:rsid w:val="00A910F9"/>
    <w:rsid w:val="00A95681"/>
    <w:rsid w:val="00AB7811"/>
    <w:rsid w:val="00AC09D9"/>
    <w:rsid w:val="00AC2572"/>
    <w:rsid w:val="00AC50B6"/>
    <w:rsid w:val="00AD1BBB"/>
    <w:rsid w:val="00AD2B6B"/>
    <w:rsid w:val="00AE7C3D"/>
    <w:rsid w:val="00B27A6F"/>
    <w:rsid w:val="00B34C83"/>
    <w:rsid w:val="00B3648A"/>
    <w:rsid w:val="00B47E3F"/>
    <w:rsid w:val="00B5161F"/>
    <w:rsid w:val="00B535BD"/>
    <w:rsid w:val="00B732D5"/>
    <w:rsid w:val="00B73AAB"/>
    <w:rsid w:val="00B91075"/>
    <w:rsid w:val="00B95944"/>
    <w:rsid w:val="00B966D7"/>
    <w:rsid w:val="00BA7AF3"/>
    <w:rsid w:val="00BB5890"/>
    <w:rsid w:val="00BB5BCC"/>
    <w:rsid w:val="00BC018C"/>
    <w:rsid w:val="00BC0762"/>
    <w:rsid w:val="00BC2CA6"/>
    <w:rsid w:val="00BC66C7"/>
    <w:rsid w:val="00BE287E"/>
    <w:rsid w:val="00BF0C53"/>
    <w:rsid w:val="00BF6EBE"/>
    <w:rsid w:val="00C06007"/>
    <w:rsid w:val="00C1399B"/>
    <w:rsid w:val="00C738DE"/>
    <w:rsid w:val="00C96A2C"/>
    <w:rsid w:val="00CA64AD"/>
    <w:rsid w:val="00CB5DEA"/>
    <w:rsid w:val="00CB5EBF"/>
    <w:rsid w:val="00CC032A"/>
    <w:rsid w:val="00CC18B8"/>
    <w:rsid w:val="00CC73DE"/>
    <w:rsid w:val="00CE4443"/>
    <w:rsid w:val="00CF01E0"/>
    <w:rsid w:val="00D102F5"/>
    <w:rsid w:val="00D15282"/>
    <w:rsid w:val="00D20841"/>
    <w:rsid w:val="00D22334"/>
    <w:rsid w:val="00D27C06"/>
    <w:rsid w:val="00D27E22"/>
    <w:rsid w:val="00D354B5"/>
    <w:rsid w:val="00D44A47"/>
    <w:rsid w:val="00D570FC"/>
    <w:rsid w:val="00DA126F"/>
    <w:rsid w:val="00DB7F54"/>
    <w:rsid w:val="00DC068A"/>
    <w:rsid w:val="00DC36D6"/>
    <w:rsid w:val="00DE5830"/>
    <w:rsid w:val="00E07C8E"/>
    <w:rsid w:val="00E15B1D"/>
    <w:rsid w:val="00E3414E"/>
    <w:rsid w:val="00E7122D"/>
    <w:rsid w:val="00E7157F"/>
    <w:rsid w:val="00E832B1"/>
    <w:rsid w:val="00E84F6C"/>
    <w:rsid w:val="00E8688E"/>
    <w:rsid w:val="00E86EF9"/>
    <w:rsid w:val="00EC4A06"/>
    <w:rsid w:val="00ED6C68"/>
    <w:rsid w:val="00EE04D0"/>
    <w:rsid w:val="00F10172"/>
    <w:rsid w:val="00F15D23"/>
    <w:rsid w:val="00F3164F"/>
    <w:rsid w:val="00F376A4"/>
    <w:rsid w:val="00F4601B"/>
    <w:rsid w:val="00F462A7"/>
    <w:rsid w:val="00F77054"/>
    <w:rsid w:val="00F81870"/>
    <w:rsid w:val="00F82DB8"/>
    <w:rsid w:val="00F9617C"/>
    <w:rsid w:val="00FD5392"/>
    <w:rsid w:val="00FE1A90"/>
    <w:rsid w:val="00FF476A"/>
    <w:rsid w:val="085C148C"/>
    <w:rsid w:val="0C053A7C"/>
    <w:rsid w:val="147E4E1C"/>
    <w:rsid w:val="169F72CB"/>
    <w:rsid w:val="1ADD5D48"/>
    <w:rsid w:val="1DC1532C"/>
    <w:rsid w:val="22DE784D"/>
    <w:rsid w:val="2B300A31"/>
    <w:rsid w:val="2C6635C3"/>
    <w:rsid w:val="2E1B3EB1"/>
    <w:rsid w:val="32F532AE"/>
    <w:rsid w:val="34EC3754"/>
    <w:rsid w:val="37DF3CD8"/>
    <w:rsid w:val="384F06F9"/>
    <w:rsid w:val="3B5E96CB"/>
    <w:rsid w:val="3FE78241"/>
    <w:rsid w:val="42C6780A"/>
    <w:rsid w:val="43083B16"/>
    <w:rsid w:val="4A8366A7"/>
    <w:rsid w:val="50D852D8"/>
    <w:rsid w:val="57F95408"/>
    <w:rsid w:val="59BDE728"/>
    <w:rsid w:val="5A8D766B"/>
    <w:rsid w:val="5CFDC638"/>
    <w:rsid w:val="5DF77933"/>
    <w:rsid w:val="60126AA6"/>
    <w:rsid w:val="63620412"/>
    <w:rsid w:val="65F8334A"/>
    <w:rsid w:val="67C43E38"/>
    <w:rsid w:val="6E196BCA"/>
    <w:rsid w:val="6F5E1F53"/>
    <w:rsid w:val="72E36D0B"/>
    <w:rsid w:val="752913AF"/>
    <w:rsid w:val="752F3AB5"/>
    <w:rsid w:val="77F8480C"/>
    <w:rsid w:val="79286A73"/>
    <w:rsid w:val="79EFAF21"/>
    <w:rsid w:val="7E7D2D51"/>
    <w:rsid w:val="7F7B8340"/>
    <w:rsid w:val="A5F996A9"/>
    <w:rsid w:val="C75F89AF"/>
    <w:rsid w:val="F5DA0C4B"/>
    <w:rsid w:val="FD5E8FEF"/>
    <w:rsid w:val="FDF7852F"/>
    <w:rsid w:val="FFEE5A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unhideWhenUsed/>
    <w:qFormat/>
    <w:uiPriority w:val="9"/>
    <w:pPr>
      <w:keepNext/>
      <w:keepLines/>
      <w:spacing w:line="413" w:lineRule="auto"/>
      <w:outlineLvl w:val="2"/>
    </w:pPr>
    <w:rPr>
      <w:rFonts w:ascii="Calibri" w:hAnsi="Calibri" w:cs="Calibri"/>
      <w:b/>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4">
    <w:name w:val="Body Text Indent"/>
    <w:basedOn w:val="1"/>
    <w:qFormat/>
    <w:uiPriority w:val="0"/>
    <w:pPr>
      <w:ind w:firstLine="645"/>
    </w:pPr>
    <w:rPr>
      <w:rFonts w:ascii="仿宋_GB2312" w:eastAsia="仿宋_GB2312"/>
      <w:sz w:val="32"/>
    </w:rPr>
  </w:style>
  <w:style w:type="paragraph" w:styleId="5">
    <w:name w:val="Date"/>
    <w:basedOn w:val="1"/>
    <w:next w:val="1"/>
    <w:qFormat/>
    <w:uiPriority w:val="0"/>
    <w:pPr>
      <w:ind w:left="100" w:leftChars="250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semiHidden/>
    <w:qFormat/>
    <w:uiPriority w:val="99"/>
  </w:style>
  <w:style w:type="paragraph" w:styleId="9">
    <w:name w:val="Normal (Web)"/>
    <w:basedOn w:val="1"/>
    <w:qFormat/>
    <w:uiPriority w:val="0"/>
    <w:pPr>
      <w:widowControl/>
      <w:spacing w:before="100" w:beforeAutospacing="1" w:after="100" w:afterAutospacing="1"/>
      <w:jc w:val="left"/>
    </w:pPr>
    <w:rPr>
      <w:rFonts w:ascii="宋体" w:hAnsi="宋体"/>
      <w:kern w:val="0"/>
      <w:sz w:val="24"/>
    </w:rPr>
  </w:style>
  <w:style w:type="paragraph" w:styleId="10">
    <w:name w:val="Body Text First Indent 2"/>
    <w:basedOn w:val="4"/>
    <w:unhideWhenUsed/>
    <w:qFormat/>
    <w:uiPriority w:val="99"/>
    <w:pPr>
      <w:spacing w:after="120"/>
      <w:ind w:left="420" w:leftChars="200" w:firstLine="420" w:firstLineChars="200"/>
    </w:pPr>
    <w:rPr>
      <w:rFonts w:ascii="Calibri" w:hAnsi="Calibri" w:eastAsia="宋体"/>
      <w:sz w:val="21"/>
      <w:szCs w:val="24"/>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bCs/>
    </w:rPr>
  </w:style>
  <w:style w:type="character" w:styleId="15">
    <w:name w:val="page number"/>
    <w:basedOn w:val="13"/>
    <w:qFormat/>
    <w:uiPriority w:val="0"/>
  </w:style>
  <w:style w:type="character" w:styleId="16">
    <w:name w:val="Hyperlink"/>
    <w:qFormat/>
    <w:uiPriority w:val="99"/>
    <w:rPr>
      <w:color w:val="0000FF"/>
      <w:u w:val="single"/>
    </w:rPr>
  </w:style>
  <w:style w:type="paragraph" w:customStyle="1" w:styleId="17">
    <w:name w:val="Char"/>
    <w:basedOn w:val="1"/>
    <w:qFormat/>
    <w:uiPriority w:val="0"/>
    <w:pPr>
      <w:widowControl/>
      <w:jc w:val="left"/>
    </w:pPr>
    <w:rPr>
      <w:rFonts w:ascii="Tahoma" w:hAnsi="Tahoma" w:cs="仿宋_GB2312"/>
      <w:kern w:val="0"/>
      <w:sz w:val="24"/>
    </w:rPr>
  </w:style>
  <w:style w:type="paragraph" w:customStyle="1" w:styleId="18">
    <w:name w:val="正文缩进1"/>
    <w:basedOn w:val="1"/>
    <w:qFormat/>
    <w:uiPriority w:val="0"/>
    <w:pPr>
      <w:ind w:firstLine="420" w:firstLineChars="200"/>
    </w:pPr>
    <w:rPr>
      <w:rFonts w:hint="eastAsia" w:ascii="Calibri" w:hAnsi="Calibri"/>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2504</Words>
  <Characters>2638</Characters>
  <Lines>19</Lines>
  <Paragraphs>5</Paragraphs>
  <TotalTime>2</TotalTime>
  <ScaleCrop>false</ScaleCrop>
  <LinksUpToDate>false</LinksUpToDate>
  <CharactersWithSpaces>2638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2025-01-07T10:43:00Z</dcterms:created>
  <dc:creator>Administrator</dc:creator>
  <cp:lastModifiedBy>李舒月</cp:lastModifiedBy>
  <cp:lastPrinted>2026-01-19T08:57:00Z</cp:lastPrinted>
  <dcterms:modified xsi:type="dcterms:W3CDTF">2026-01-22T08:16:37Z</dcterms:modified>
  <dc:title>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55C43C95B9B54653AE55FAEBC9669BAB_13</vt:lpwstr>
  </property>
  <property fmtid="{D5CDD505-2E9C-101B-9397-08002B2CF9AE}" pid="3" name="KSOProductBuildVer">
    <vt:lpwstr>2052-12.1.0.24657</vt:lpwstr>
  </property>
  <property fmtid="{D5CDD505-2E9C-101B-9397-08002B2CF9AE}" pid="4" name="KSOTemplateDocerSaveRecord">
    <vt:lpwstr>eyJoZGlkIjoiMjA5YzU0YWI5NWNiMThkYjBmZTRiN2MzZTc1YWYxY2QiLCJ1c2VySWQiOiIxNzY4Mzc4MTMxIn0=</vt:lpwstr>
  </property>
</Properties>
</file>