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837D1">
      <w:pPr>
        <w:pStyle w:val="8"/>
        <w:shd w:val="clear" w:color="auto" w:fill="FFFFFF"/>
        <w:spacing w:before="0" w:beforeAutospacing="0" w:after="0" w:afterAutospacing="0" w:line="560" w:lineRule="exact"/>
        <w:jc w:val="center"/>
        <w:rPr>
          <w:rFonts w:ascii="方正小标宋简体" w:hAnsi="方正小标宋简体" w:eastAsia="方正小标宋简体" w:cs="方正小标宋简体"/>
          <w:bCs/>
          <w:color w:val="333333"/>
          <w:spacing w:val="-17"/>
          <w:sz w:val="44"/>
          <w:szCs w:val="44"/>
          <w:shd w:val="clear" w:color="auto" w:fill="FFFFFF"/>
        </w:rPr>
      </w:pPr>
      <w:r>
        <w:rPr>
          <w:rFonts w:hint="eastAsia" w:ascii="方正小标宋简体" w:hAnsi="方正小标宋简体" w:eastAsia="方正小标宋简体" w:cs="方正小标宋简体"/>
          <w:bCs/>
          <w:color w:val="333333"/>
          <w:sz w:val="44"/>
          <w:szCs w:val="44"/>
          <w:shd w:val="clear" w:color="auto" w:fill="FFFFFF"/>
        </w:rPr>
        <w:t>枣庄市台儿庄区</w:t>
      </w:r>
      <w:r>
        <w:rPr>
          <w:rFonts w:hint="eastAsia" w:ascii="方正小标宋简体" w:hAnsi="方正小标宋简体" w:eastAsia="方正小标宋简体" w:cs="方正小标宋简体"/>
          <w:bCs/>
          <w:color w:val="333333"/>
          <w:spacing w:val="-17"/>
          <w:sz w:val="44"/>
          <w:szCs w:val="44"/>
          <w:shd w:val="clear" w:color="auto" w:fill="FFFFFF"/>
        </w:rPr>
        <w:t>司法局</w:t>
      </w:r>
    </w:p>
    <w:p w14:paraId="2D14094B">
      <w:pPr>
        <w:pStyle w:val="8"/>
        <w:shd w:val="clear" w:color="auto" w:fill="FFFFFF"/>
        <w:spacing w:before="0" w:beforeAutospacing="0" w:after="0" w:afterAutospacing="0" w:line="560" w:lineRule="exact"/>
        <w:jc w:val="center"/>
        <w:rPr>
          <w:rFonts w:ascii="方正小标宋简体" w:hAnsi="方正小标宋简体" w:eastAsia="方正小标宋简体" w:cs="方正小标宋简体"/>
          <w:bCs/>
          <w:color w:val="333333"/>
          <w:sz w:val="44"/>
          <w:szCs w:val="44"/>
        </w:rPr>
      </w:pPr>
      <w:r>
        <w:rPr>
          <w:rFonts w:hint="eastAsia" w:ascii="方正小标宋简体" w:hAnsi="方正小标宋简体" w:eastAsia="方正小标宋简体" w:cs="方正小标宋简体"/>
          <w:bCs/>
          <w:color w:val="333333"/>
          <w:spacing w:val="-17"/>
          <w:sz w:val="44"/>
          <w:szCs w:val="44"/>
          <w:shd w:val="clear" w:color="auto" w:fill="FFFFFF"/>
        </w:rPr>
        <w:t>202</w:t>
      </w:r>
      <w:r>
        <w:rPr>
          <w:rFonts w:hint="eastAsia" w:ascii="方正小标宋简体" w:hAnsi="方正小标宋简体" w:eastAsia="方正小标宋简体" w:cs="方正小标宋简体"/>
          <w:bCs/>
          <w:color w:val="333333"/>
          <w:spacing w:val="-17"/>
          <w:sz w:val="44"/>
          <w:szCs w:val="44"/>
          <w:shd w:val="clear" w:color="auto" w:fill="FFFFFF"/>
          <w:lang w:val="en-US" w:eastAsia="zh-CN"/>
        </w:rPr>
        <w:t>5</w:t>
      </w:r>
      <w:r>
        <w:rPr>
          <w:rFonts w:hint="eastAsia" w:ascii="方正小标宋简体" w:hAnsi="方正小标宋简体" w:eastAsia="方正小标宋简体" w:cs="方正小标宋简体"/>
          <w:bCs/>
          <w:color w:val="333333"/>
          <w:spacing w:val="-17"/>
          <w:sz w:val="44"/>
          <w:szCs w:val="44"/>
          <w:shd w:val="clear" w:color="auto" w:fill="FFFFFF"/>
        </w:rPr>
        <w:t>年政府信息公开工作</w:t>
      </w:r>
      <w:r>
        <w:rPr>
          <w:rFonts w:hint="eastAsia" w:ascii="方正小标宋简体" w:hAnsi="方正小标宋简体" w:eastAsia="方正小标宋简体" w:cs="方正小标宋简体"/>
          <w:bCs/>
          <w:color w:val="333333"/>
          <w:sz w:val="44"/>
          <w:szCs w:val="44"/>
          <w:shd w:val="clear" w:color="auto" w:fill="FFFFFF"/>
        </w:rPr>
        <w:t>年度报告</w:t>
      </w:r>
    </w:p>
    <w:p w14:paraId="2EE6D358">
      <w:pPr>
        <w:pStyle w:val="8"/>
        <w:shd w:val="clear" w:color="auto" w:fill="FFFFFF"/>
        <w:spacing w:before="0" w:beforeAutospacing="0" w:after="0" w:afterAutospacing="0" w:line="560" w:lineRule="exact"/>
        <w:ind w:firstLine="457"/>
        <w:jc w:val="both"/>
        <w:rPr>
          <w:rFonts w:hint="eastAsia" w:ascii="仿宋_GB2312" w:eastAsia="仿宋_GB2312" w:cs="宋体"/>
          <w:color w:val="333333"/>
          <w:szCs w:val="24"/>
        </w:rPr>
      </w:pPr>
    </w:p>
    <w:p w14:paraId="77187E66">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40" w:lineRule="exact"/>
        <w:ind w:firstLine="618" w:firstLineChars="200"/>
        <w:jc w:val="both"/>
        <w:textAlignment w:val="auto"/>
        <w:rPr>
          <w:rFonts w:hint="eastAsia" w:ascii="仿宋_GB2312" w:hAnsi="宋体" w:eastAsia="仿宋_GB2312" w:cs="仿宋_GB2312"/>
          <w:color w:val="auto"/>
          <w:sz w:val="32"/>
          <w:szCs w:val="32"/>
          <w:shd w:val="clear" w:color="auto" w:fill="FFFFFF"/>
          <w:lang w:val="en-US" w:eastAsia="zh-CN"/>
        </w:rPr>
      </w:pPr>
      <w:r>
        <w:rPr>
          <w:rFonts w:hint="eastAsia" w:ascii="仿宋_GB2312" w:hAnsi="宋体" w:eastAsia="仿宋_GB2312" w:cs="仿宋_GB2312"/>
          <w:color w:val="auto"/>
          <w:sz w:val="32"/>
          <w:szCs w:val="32"/>
          <w:shd w:val="clear" w:color="auto" w:fill="FFFFFF"/>
          <w:lang w:val="en-US" w:eastAsia="zh-CN"/>
        </w:rPr>
        <w:t>根据《中华人民共和国政府信息公开条例》（国务院令第711号）相关规定及《台儿庄区人民政府办公室关于做好</w:t>
      </w:r>
      <w:r>
        <w:rPr>
          <w:rFonts w:hint="eastAsia" w:ascii="仿宋_GB2312" w:eastAsia="仿宋_GB2312" w:cs="仿宋_GB2312"/>
          <w:color w:val="auto"/>
          <w:sz w:val="32"/>
          <w:szCs w:val="32"/>
          <w:shd w:val="clear" w:color="auto" w:fill="FFFFFF"/>
          <w:lang w:val="en-US" w:eastAsia="zh-CN"/>
        </w:rPr>
        <w:t>2025</w:t>
      </w:r>
      <w:r>
        <w:rPr>
          <w:rFonts w:hint="eastAsia" w:ascii="仿宋_GB2312" w:hAnsi="宋体" w:eastAsia="仿宋_GB2312" w:cs="仿宋_GB2312"/>
          <w:color w:val="auto"/>
          <w:sz w:val="32"/>
          <w:szCs w:val="32"/>
          <w:shd w:val="clear" w:color="auto" w:fill="FFFFFF"/>
          <w:lang w:val="en-US" w:eastAsia="zh-CN"/>
        </w:rPr>
        <w:t>年政府信息公开工作年度报告编制和发布工作的通知》要求，现向社会公布台儿庄区司法局202</w:t>
      </w:r>
      <w:r>
        <w:rPr>
          <w:rFonts w:hint="eastAsia" w:ascii="仿宋_GB2312" w:eastAsia="仿宋_GB2312" w:cs="仿宋_GB2312"/>
          <w:color w:val="auto"/>
          <w:sz w:val="32"/>
          <w:szCs w:val="32"/>
          <w:shd w:val="clear" w:color="auto" w:fill="FFFFFF"/>
          <w:lang w:val="en-US" w:eastAsia="zh-CN"/>
        </w:rPr>
        <w:t>5</w:t>
      </w:r>
      <w:r>
        <w:rPr>
          <w:rFonts w:hint="eastAsia" w:ascii="仿宋_GB2312" w:hAnsi="宋体" w:eastAsia="仿宋_GB2312" w:cs="仿宋_GB2312"/>
          <w:color w:val="auto"/>
          <w:sz w:val="32"/>
          <w:szCs w:val="32"/>
          <w:shd w:val="clear" w:color="auto" w:fill="FFFFFF"/>
          <w:lang w:val="en-US" w:eastAsia="zh-CN"/>
        </w:rPr>
        <w:t>年度政府信息公开报告。本报告由总体情况、主动公开政府信息情况、收到和处理政府信息公开申请情况、政府信息公开行政复议、行政诉讼情况、存在的主要问题及改进情况、其他需要报告的事项共六个部分组成。本报告中所列数据的统计时限为202</w:t>
      </w:r>
      <w:r>
        <w:rPr>
          <w:rFonts w:hint="eastAsia" w:ascii="仿宋_GB2312" w:eastAsia="仿宋_GB2312" w:cs="仿宋_GB2312"/>
          <w:color w:val="auto"/>
          <w:sz w:val="32"/>
          <w:szCs w:val="32"/>
          <w:shd w:val="clear" w:color="auto" w:fill="FFFFFF"/>
          <w:lang w:val="en-US" w:eastAsia="zh-CN"/>
        </w:rPr>
        <w:t>5</w:t>
      </w:r>
      <w:r>
        <w:rPr>
          <w:rFonts w:hint="eastAsia" w:ascii="仿宋_GB2312" w:hAnsi="宋体" w:eastAsia="仿宋_GB2312" w:cs="仿宋_GB2312"/>
          <w:color w:val="auto"/>
          <w:sz w:val="32"/>
          <w:szCs w:val="32"/>
          <w:shd w:val="clear" w:color="auto" w:fill="FFFFFF"/>
          <w:lang w:val="en-US" w:eastAsia="zh-CN"/>
        </w:rPr>
        <w:t>年1月1日至202</w:t>
      </w:r>
      <w:r>
        <w:rPr>
          <w:rFonts w:hint="eastAsia" w:ascii="仿宋_GB2312" w:eastAsia="仿宋_GB2312" w:cs="仿宋_GB2312"/>
          <w:color w:val="auto"/>
          <w:sz w:val="32"/>
          <w:szCs w:val="32"/>
          <w:shd w:val="clear" w:color="auto" w:fill="FFFFFF"/>
          <w:lang w:val="en-US" w:eastAsia="zh-CN"/>
        </w:rPr>
        <w:t>5</w:t>
      </w:r>
      <w:r>
        <w:rPr>
          <w:rFonts w:hint="eastAsia" w:ascii="仿宋_GB2312" w:hAnsi="宋体" w:eastAsia="仿宋_GB2312" w:cs="仿宋_GB2312"/>
          <w:color w:val="auto"/>
          <w:sz w:val="32"/>
          <w:szCs w:val="32"/>
          <w:shd w:val="clear" w:color="auto" w:fill="FFFFFF"/>
          <w:lang w:val="en-US" w:eastAsia="zh-CN"/>
        </w:rPr>
        <w:t>年12月31日。本报告可通过台儿庄区政府门户网站（http://www.tez.gov.cn</w:t>
      </w:r>
      <w:r>
        <w:rPr>
          <w:rFonts w:hint="eastAsia" w:ascii="仿宋_GB2312" w:eastAsia="仿宋_GB2312" w:cs="仿宋_GB2312"/>
          <w:color w:val="auto"/>
          <w:sz w:val="32"/>
          <w:szCs w:val="32"/>
          <w:shd w:val="clear" w:color="auto" w:fill="FFFFFF"/>
          <w:lang w:val="en-US" w:eastAsia="zh-CN"/>
        </w:rPr>
        <w:t>）</w:t>
      </w:r>
      <w:r>
        <w:rPr>
          <w:rFonts w:hint="eastAsia" w:ascii="仿宋_GB2312" w:hAnsi="宋体" w:eastAsia="仿宋_GB2312" w:cs="仿宋_GB2312"/>
          <w:color w:val="auto"/>
          <w:sz w:val="32"/>
          <w:szCs w:val="32"/>
          <w:shd w:val="clear" w:color="auto" w:fill="FFFFFF"/>
          <w:lang w:val="en-US" w:eastAsia="zh-CN"/>
        </w:rPr>
        <w:t>查阅或下载。如对本报有疑问，请与台儿庄区司法局办公室联系（地址：台儿庄区华兴路1255号；邮编：277400；联系电话：0632-6611148；电子邮箱：tezqsfj@zz.shandong.cn）。</w:t>
      </w:r>
    </w:p>
    <w:p w14:paraId="4D7B0C4E">
      <w:pPr>
        <w:pStyle w:val="8"/>
        <w:numPr>
          <w:ilvl w:val="0"/>
          <w:numId w:val="1"/>
        </w:numPr>
        <w:shd w:val="clear" w:color="auto" w:fill="FFFFFF"/>
        <w:spacing w:before="0" w:beforeAutospacing="0" w:after="0" w:afterAutospacing="0" w:line="560" w:lineRule="exact"/>
        <w:ind w:firstLine="617"/>
        <w:jc w:val="both"/>
        <w:rPr>
          <w:rFonts w:hint="eastAsia" w:ascii="黑体" w:hAnsi="黑体" w:eastAsia="黑体" w:cs="黑体"/>
          <w:bCs/>
          <w:color w:val="333333"/>
          <w:sz w:val="32"/>
          <w:szCs w:val="32"/>
          <w:shd w:val="clear" w:color="auto" w:fill="FFFFFF"/>
        </w:rPr>
      </w:pPr>
      <w:r>
        <w:rPr>
          <w:rFonts w:hint="eastAsia" w:ascii="黑体" w:hAnsi="黑体" w:eastAsia="黑体" w:cs="黑体"/>
          <w:bCs/>
          <w:color w:val="333333"/>
          <w:sz w:val="32"/>
          <w:szCs w:val="32"/>
          <w:shd w:val="clear" w:color="auto" w:fill="FFFFFF"/>
        </w:rPr>
        <w:t>总体情况</w:t>
      </w:r>
    </w:p>
    <w:p w14:paraId="07594F52">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2025年，枣庄市台儿庄区司法局锚定习近平新时代中国特色社会主义思想根本遵循，严格对标区委、区政府关于政府信息公开工作的各项部署要求，以丰富公开载体、回应群众关切为抓手，扎实推进政府信息公开工作规范化、有序化开展，切实以公开促规范、以公开增效能。</w:t>
      </w:r>
    </w:p>
    <w:p w14:paraId="46EE8570">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auto"/>
          <w:sz w:val="32"/>
          <w:szCs w:val="32"/>
          <w:shd w:val="clear" w:color="auto" w:fill="FFFFFF"/>
          <w:lang w:val="en-US" w:eastAsia="zh-CN"/>
        </w:rPr>
      </w:pPr>
      <w:r>
        <w:rPr>
          <w:rFonts w:hint="eastAsia" w:ascii="楷体_GB2312" w:hAnsi="楷体_GB2312" w:eastAsia="楷体_GB2312" w:cs="楷体_GB2312"/>
          <w:color w:val="auto"/>
          <w:sz w:val="32"/>
          <w:szCs w:val="32"/>
          <w:shd w:val="clear" w:color="auto" w:fill="FFFFFF"/>
          <w:lang w:val="en-US" w:eastAsia="zh-CN"/>
        </w:rPr>
        <w:t>（一）深化主动公开，提升信息传播实效</w:t>
      </w:r>
    </w:p>
    <w:p w14:paraId="4737AA2B">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聚焦法定公开事项，构建立体化信息公开矩阵，充分依托政府门户网站、政务新媒体等数字化平台，全面、及时、准确推送司法行政领域相关信息，持续强化政府工作透明度与公信力建设。2025年度，通过台儿庄区政府门户网站发布各类政务信息23条，借助“台儿庄司法”微信公众号精准推送普法宣传、工作动态等内容609条，有效扩大信息覆盖面。</w:t>
      </w:r>
    </w:p>
    <w:p w14:paraId="42FDD5D8">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auto"/>
          <w:sz w:val="32"/>
          <w:szCs w:val="32"/>
          <w:shd w:val="clear" w:color="auto" w:fill="FFFFFF"/>
          <w:lang w:val="en-US" w:eastAsia="zh-CN"/>
        </w:rPr>
      </w:pPr>
      <w:r>
        <w:rPr>
          <w:rFonts w:hint="eastAsia" w:ascii="楷体_GB2312" w:hAnsi="楷体_GB2312" w:eastAsia="楷体_GB2312" w:cs="楷体_GB2312"/>
          <w:color w:val="auto"/>
          <w:sz w:val="32"/>
          <w:szCs w:val="32"/>
          <w:shd w:val="clear" w:color="auto" w:fill="FFFFFF"/>
          <w:lang w:val="en-US" w:eastAsia="zh-CN"/>
        </w:rPr>
        <w:t>（二）规范依申请公开，依法回应合理诉求</w:t>
      </w:r>
    </w:p>
    <w:p w14:paraId="60B44FA1">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严格遵循《中华人民共和国政府信息公开条例》要求，规范依申请公开办理流程，健全申请接收、审查、答复全链条工作机制，确保依法依规回应群众个性化信息需求。2025年，共受理政府信息公开申请1件，较2024年度增加1件，已按规定程序妥善办结。</w:t>
      </w:r>
    </w:p>
    <w:p w14:paraId="34459649">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auto"/>
          <w:sz w:val="32"/>
          <w:szCs w:val="32"/>
          <w:shd w:val="clear" w:color="auto" w:fill="FFFFFF"/>
          <w:lang w:val="en-US" w:eastAsia="zh-CN"/>
        </w:rPr>
      </w:pPr>
      <w:r>
        <w:rPr>
          <w:rFonts w:hint="eastAsia" w:ascii="楷体_GB2312" w:hAnsi="楷体_GB2312" w:eastAsia="楷体_GB2312" w:cs="楷体_GB2312"/>
          <w:color w:val="auto"/>
          <w:sz w:val="32"/>
          <w:szCs w:val="32"/>
          <w:shd w:val="clear" w:color="auto" w:fill="FFFFFF"/>
          <w:lang w:val="en-US" w:eastAsia="zh-CN"/>
        </w:rPr>
        <w:t>（三）强化信息管控，筑牢安全公开底线</w:t>
      </w:r>
    </w:p>
    <w:p w14:paraId="0442A72B">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严格执行政务公开保密审查制度，坚决落实“谁审核、谁负责”“分级分类、先审后发”工作原则，构建全流程信息管理闭环。进一步规范信息采集、审核、发布各环节操作标准，从严把控信息内容的真实性、完整性和准确性，坚决杜绝违规公开、错漏公开等问题发生，保障政府信息公开工作依法合规推进。</w:t>
      </w:r>
    </w:p>
    <w:p w14:paraId="1BDAC8B7">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auto"/>
          <w:sz w:val="32"/>
          <w:szCs w:val="32"/>
          <w:shd w:val="clear" w:color="auto" w:fill="FFFFFF"/>
          <w:lang w:val="en-US" w:eastAsia="zh-CN"/>
        </w:rPr>
      </w:pPr>
      <w:r>
        <w:rPr>
          <w:rFonts w:hint="eastAsia" w:ascii="楷体_GB2312" w:hAnsi="楷体_GB2312" w:eastAsia="楷体_GB2312" w:cs="楷体_GB2312"/>
          <w:color w:val="auto"/>
          <w:sz w:val="32"/>
          <w:szCs w:val="32"/>
          <w:shd w:val="clear" w:color="auto" w:fill="FFFFFF"/>
          <w:lang w:val="en-US" w:eastAsia="zh-CN"/>
        </w:rPr>
        <w:t>（四）优化平台建设，拓宽便民公开渠道</w:t>
      </w:r>
    </w:p>
    <w:p w14:paraId="3AE0289F">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以群众需求为导向，持续完善信息公开渠道建设，依托政府门户网站筑牢公开主阵地，确保政务信息及时上线、便捷查询。精准对接受众阅读习惯与学法用法需求，优化“台儿庄司法”微信公众号运营管理，深耕优质内容创作，不断提升政务新媒体传播力、引导力和影响力，切实增强群众获取司法行政信息的便利性与获得感。</w:t>
      </w:r>
    </w:p>
    <w:p w14:paraId="7F1184BF">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auto"/>
          <w:sz w:val="32"/>
          <w:szCs w:val="32"/>
          <w:shd w:val="clear" w:color="auto" w:fill="FFFFFF"/>
          <w:lang w:val="en-US" w:eastAsia="zh-CN"/>
        </w:rPr>
      </w:pPr>
      <w:r>
        <w:rPr>
          <w:rFonts w:hint="eastAsia" w:ascii="楷体_GB2312" w:hAnsi="楷体_GB2312" w:eastAsia="楷体_GB2312" w:cs="楷体_GB2312"/>
          <w:color w:val="auto"/>
          <w:sz w:val="32"/>
          <w:szCs w:val="32"/>
          <w:shd w:val="clear" w:color="auto" w:fill="FFFFFF"/>
          <w:lang w:val="en-US" w:eastAsia="zh-CN"/>
        </w:rPr>
        <w:t>（五）健全保障机制，夯实工作开展根基</w:t>
      </w:r>
    </w:p>
    <w:p w14:paraId="1F8A04B4">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shd w:val="clear" w:color="auto" w:fill="FFFFFF"/>
          <w:lang w:val="en-US" w:eastAsia="zh-CN"/>
        </w:rPr>
        <w:t>高度重视队伍建设，通过专题培训、业务研讨等方式，持续提升工作人员政府信息公开业务能力与实操水平。严格选拔精干力量组建工作专班，明确岗位职责、压实工作责任，确保各项公开要求落地落细，为政府信息公开工作高质量开展提供坚实组织保障。</w:t>
      </w:r>
    </w:p>
    <w:p w14:paraId="5910E092">
      <w:pPr>
        <w:pStyle w:val="8"/>
        <w:shd w:val="clear" w:color="auto" w:fill="FFFFFF"/>
        <w:spacing w:before="0" w:beforeAutospacing="0" w:after="0" w:afterAutospacing="0" w:line="560" w:lineRule="exact"/>
        <w:ind w:firstLine="617"/>
        <w:jc w:val="both"/>
        <w:rPr>
          <w:rFonts w:ascii="黑体" w:hAnsi="黑体" w:eastAsia="黑体" w:cs="黑体"/>
          <w:bCs/>
          <w:color w:val="333333"/>
          <w:sz w:val="32"/>
          <w:szCs w:val="32"/>
        </w:rPr>
      </w:pPr>
      <w:r>
        <w:rPr>
          <w:rFonts w:hint="eastAsia" w:ascii="黑体" w:hAnsi="黑体" w:eastAsia="黑体" w:cs="黑体"/>
          <w:bCs/>
          <w:color w:val="333333"/>
          <w:sz w:val="32"/>
          <w:szCs w:val="32"/>
          <w:shd w:val="clear" w:color="auto" w:fill="FFFFFF"/>
        </w:rPr>
        <w:t>二、主动公开政府信息情况</w:t>
      </w:r>
    </w:p>
    <w:tbl>
      <w:tblPr>
        <w:tblStyle w:val="10"/>
        <w:tblW w:w="8835" w:type="dxa"/>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autofit"/>
        <w:tblCellMar>
          <w:top w:w="75" w:type="dxa"/>
          <w:left w:w="150" w:type="dxa"/>
          <w:bottom w:w="75" w:type="dxa"/>
          <w:right w:w="150" w:type="dxa"/>
        </w:tblCellMar>
      </w:tblPr>
      <w:tblGrid>
        <w:gridCol w:w="2039"/>
        <w:gridCol w:w="2054"/>
        <w:gridCol w:w="2054"/>
        <w:gridCol w:w="2688"/>
      </w:tblGrid>
      <w:tr w14:paraId="2766AADA">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45" w:hRule="atLeast"/>
          <w:jc w:val="center"/>
        </w:trPr>
        <w:tc>
          <w:tcPr>
            <w:tcW w:w="8580" w:type="dxa"/>
            <w:gridSpan w:val="4"/>
            <w:tcBorders>
              <w:top w:val="single" w:color="00000A" w:sz="8" w:space="0"/>
              <w:left w:val="single" w:color="00000A" w:sz="8" w:space="0"/>
              <w:bottom w:val="single" w:color="00000A" w:sz="8" w:space="0"/>
              <w:right w:val="single" w:color="000001" w:sz="8" w:space="0"/>
            </w:tcBorders>
            <w:shd w:val="clear" w:color="auto" w:fill="C6D9F1"/>
            <w:tcMar>
              <w:top w:w="0" w:type="dxa"/>
              <w:left w:w="115" w:type="dxa"/>
              <w:bottom w:w="0" w:type="dxa"/>
              <w:right w:w="115" w:type="dxa"/>
            </w:tcMar>
            <w:vAlign w:val="center"/>
          </w:tcPr>
          <w:p w14:paraId="1FDC4662">
            <w:pPr>
              <w:widowControl/>
              <w:spacing w:line="560" w:lineRule="exact"/>
              <w:jc w:val="center"/>
              <w:rPr>
                <w:rFonts w:ascii="宋体" w:hAnsi="宋体" w:eastAsia="宋体" w:cs="宋体"/>
                <w:kern w:val="0"/>
                <w:sz w:val="20"/>
                <w:szCs w:val="20"/>
              </w:rPr>
            </w:pPr>
            <w:r>
              <w:rPr>
                <w:rFonts w:hint="eastAsia" w:ascii="黑体" w:hAnsi="黑体" w:eastAsia="黑体" w:cs="宋体"/>
                <w:color w:val="000000"/>
                <w:kern w:val="0"/>
                <w:sz w:val="20"/>
                <w:szCs w:val="20"/>
              </w:rPr>
              <w:t>第二十条第（一）项</w:t>
            </w:r>
          </w:p>
        </w:tc>
      </w:tr>
      <w:tr w14:paraId="418A4343">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14:paraId="292CD6C7">
            <w:pPr>
              <w:widowControl/>
              <w:spacing w:line="560" w:lineRule="exact"/>
              <w:jc w:val="center"/>
              <w:rPr>
                <w:rFonts w:ascii="宋体" w:hAnsi="宋体" w:eastAsia="宋体" w:cs="宋体"/>
                <w:kern w:val="0"/>
                <w:sz w:val="20"/>
                <w:szCs w:val="20"/>
              </w:rPr>
            </w:pPr>
            <w:r>
              <w:rPr>
                <w:rFonts w:hint="eastAsia" w:ascii="仿宋_GB2312" w:hAnsi="宋体" w:eastAsia="仿宋_GB2312" w:cs="宋体"/>
                <w:color w:val="000000"/>
                <w:kern w:val="0"/>
                <w:sz w:val="20"/>
                <w:szCs w:val="20"/>
              </w:rPr>
              <w:t>信息内容</w:t>
            </w:r>
          </w:p>
        </w:tc>
        <w:tc>
          <w:tcPr>
            <w:tcW w:w="1995"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14:paraId="49373174">
            <w:pPr>
              <w:widowControl/>
              <w:spacing w:line="560" w:lineRule="exact"/>
              <w:jc w:val="center"/>
              <w:rPr>
                <w:rFonts w:ascii="宋体" w:hAnsi="宋体" w:eastAsia="宋体" w:cs="宋体"/>
                <w:kern w:val="0"/>
                <w:sz w:val="20"/>
                <w:szCs w:val="20"/>
              </w:rPr>
            </w:pPr>
            <w:r>
              <w:rPr>
                <w:rFonts w:hint="eastAsia" w:ascii="仿宋_GB2312" w:hAnsi="宋体" w:eastAsia="仿宋_GB2312" w:cs="宋体"/>
                <w:color w:val="000000"/>
                <w:kern w:val="0"/>
                <w:sz w:val="20"/>
                <w:szCs w:val="20"/>
              </w:rPr>
              <w:t>本年制发件数</w:t>
            </w:r>
          </w:p>
        </w:tc>
        <w:tc>
          <w:tcPr>
            <w:tcW w:w="1995"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14:paraId="59409C68">
            <w:pPr>
              <w:widowControl/>
              <w:spacing w:line="560" w:lineRule="exact"/>
              <w:jc w:val="center"/>
              <w:rPr>
                <w:rFonts w:ascii="宋体" w:hAnsi="宋体" w:eastAsia="宋体" w:cs="宋体"/>
                <w:kern w:val="0"/>
                <w:sz w:val="20"/>
                <w:szCs w:val="20"/>
              </w:rPr>
            </w:pPr>
            <w:r>
              <w:rPr>
                <w:rFonts w:hint="eastAsia" w:ascii="仿宋_GB2312" w:hAnsi="宋体" w:eastAsia="仿宋_GB2312" w:cs="宋体"/>
                <w:color w:val="000000"/>
                <w:kern w:val="0"/>
                <w:sz w:val="20"/>
                <w:szCs w:val="20"/>
              </w:rPr>
              <w:t>本年废止件数</w:t>
            </w:r>
          </w:p>
        </w:tc>
        <w:tc>
          <w:tcPr>
            <w:tcW w:w="1980"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14:paraId="380F2C64">
            <w:pPr>
              <w:widowControl/>
              <w:spacing w:line="560" w:lineRule="exact"/>
              <w:jc w:val="center"/>
              <w:rPr>
                <w:rFonts w:ascii="宋体" w:hAnsi="宋体" w:eastAsia="宋体" w:cs="宋体"/>
                <w:kern w:val="0"/>
                <w:sz w:val="20"/>
                <w:szCs w:val="20"/>
              </w:rPr>
            </w:pPr>
            <w:r>
              <w:rPr>
                <w:rFonts w:hint="eastAsia" w:ascii="仿宋_GB2312" w:hAnsi="宋体" w:eastAsia="仿宋_GB2312" w:cs="宋体"/>
                <w:color w:val="000000"/>
                <w:kern w:val="0"/>
                <w:sz w:val="20"/>
                <w:szCs w:val="20"/>
              </w:rPr>
              <w:t>现行有效件数</w:t>
            </w:r>
          </w:p>
        </w:tc>
      </w:tr>
      <w:tr w14:paraId="31458B6B">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14:paraId="22B15A31">
            <w:pPr>
              <w:widowControl/>
              <w:spacing w:line="560" w:lineRule="exact"/>
              <w:jc w:val="left"/>
              <w:rPr>
                <w:rFonts w:ascii="宋体" w:hAnsi="宋体" w:eastAsia="宋体" w:cs="宋体"/>
                <w:kern w:val="0"/>
                <w:sz w:val="20"/>
                <w:szCs w:val="20"/>
              </w:rPr>
            </w:pPr>
            <w:r>
              <w:rPr>
                <w:rFonts w:hint="eastAsia" w:ascii="仿宋_GB2312" w:hAnsi="宋体" w:eastAsia="仿宋_GB2312" w:cs="宋体"/>
                <w:color w:val="000000"/>
                <w:kern w:val="0"/>
                <w:sz w:val="20"/>
                <w:szCs w:val="20"/>
              </w:rPr>
              <w:t>规章</w:t>
            </w:r>
          </w:p>
        </w:tc>
        <w:tc>
          <w:tcPr>
            <w:tcW w:w="1995"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14:paraId="27223DAF">
            <w:pPr>
              <w:widowControl/>
              <w:spacing w:line="560" w:lineRule="exact"/>
              <w:jc w:val="center"/>
              <w:rPr>
                <w:rFonts w:ascii="宋体" w:hAnsi="宋体" w:eastAsia="宋体" w:cs="宋体"/>
                <w:kern w:val="0"/>
                <w:sz w:val="20"/>
                <w:szCs w:val="20"/>
              </w:rPr>
            </w:pPr>
            <w:r>
              <w:rPr>
                <w:rFonts w:hint="eastAsia" w:ascii="仿宋_GB2312" w:hAnsi="Calibri" w:eastAsia="仿宋_GB2312" w:cs="宋体"/>
                <w:color w:val="000000"/>
                <w:kern w:val="0"/>
                <w:sz w:val="20"/>
                <w:szCs w:val="20"/>
              </w:rPr>
              <w:t>0</w:t>
            </w:r>
          </w:p>
        </w:tc>
        <w:tc>
          <w:tcPr>
            <w:tcW w:w="1995"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14:paraId="67C3D142">
            <w:pPr>
              <w:widowControl/>
              <w:spacing w:line="560" w:lineRule="exact"/>
              <w:jc w:val="center"/>
              <w:rPr>
                <w:rFonts w:ascii="宋体" w:hAnsi="宋体" w:eastAsia="宋体" w:cs="宋体"/>
                <w:kern w:val="0"/>
                <w:sz w:val="20"/>
                <w:szCs w:val="20"/>
              </w:rPr>
            </w:pPr>
            <w:r>
              <w:rPr>
                <w:rFonts w:hint="eastAsia" w:ascii="仿宋_GB2312" w:hAnsi="Calibri" w:eastAsia="仿宋_GB2312" w:cs="宋体"/>
                <w:color w:val="000000"/>
                <w:kern w:val="0"/>
                <w:sz w:val="20"/>
                <w:szCs w:val="20"/>
              </w:rPr>
              <w:t>0</w:t>
            </w:r>
          </w:p>
        </w:tc>
        <w:tc>
          <w:tcPr>
            <w:tcW w:w="1980"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14:paraId="72B192F1">
            <w:pPr>
              <w:widowControl/>
              <w:spacing w:line="560" w:lineRule="exact"/>
              <w:jc w:val="center"/>
              <w:rPr>
                <w:rFonts w:ascii="宋体" w:hAnsi="宋体" w:eastAsia="宋体" w:cs="宋体"/>
                <w:kern w:val="0"/>
                <w:sz w:val="20"/>
                <w:szCs w:val="20"/>
              </w:rPr>
            </w:pPr>
            <w:r>
              <w:rPr>
                <w:rFonts w:hint="eastAsia" w:ascii="仿宋_GB2312" w:hAnsi="Calibri" w:eastAsia="仿宋_GB2312" w:cs="宋体"/>
                <w:color w:val="000000"/>
                <w:kern w:val="0"/>
                <w:sz w:val="20"/>
                <w:szCs w:val="20"/>
              </w:rPr>
              <w:t>0</w:t>
            </w:r>
          </w:p>
        </w:tc>
      </w:tr>
      <w:tr w14:paraId="27296449">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14:paraId="41D5CBEA">
            <w:pPr>
              <w:widowControl/>
              <w:spacing w:line="560" w:lineRule="exact"/>
              <w:jc w:val="left"/>
              <w:rPr>
                <w:rFonts w:ascii="宋体" w:hAnsi="宋体" w:eastAsia="宋体" w:cs="宋体"/>
                <w:kern w:val="0"/>
                <w:sz w:val="20"/>
                <w:szCs w:val="20"/>
              </w:rPr>
            </w:pPr>
            <w:r>
              <w:rPr>
                <w:rFonts w:hint="eastAsia" w:ascii="仿宋_GB2312" w:hAnsi="宋体" w:eastAsia="仿宋_GB2312" w:cs="宋体"/>
                <w:color w:val="000000"/>
                <w:kern w:val="0"/>
                <w:sz w:val="20"/>
                <w:szCs w:val="20"/>
              </w:rPr>
              <w:t>行政规范性文件</w:t>
            </w:r>
          </w:p>
        </w:tc>
        <w:tc>
          <w:tcPr>
            <w:tcW w:w="1995"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14:paraId="6FE8654E">
            <w:pPr>
              <w:widowControl/>
              <w:spacing w:line="560" w:lineRule="exact"/>
              <w:jc w:val="center"/>
              <w:rPr>
                <w:rFonts w:ascii="宋体" w:hAnsi="宋体" w:eastAsia="宋体" w:cs="宋体"/>
                <w:kern w:val="0"/>
                <w:sz w:val="20"/>
                <w:szCs w:val="20"/>
              </w:rPr>
            </w:pPr>
            <w:r>
              <w:rPr>
                <w:rFonts w:hint="eastAsia" w:ascii="仿宋_GB2312" w:hAnsi="Calibri" w:eastAsia="仿宋_GB2312" w:cs="宋体"/>
                <w:color w:val="000000"/>
                <w:kern w:val="0"/>
                <w:sz w:val="20"/>
                <w:szCs w:val="20"/>
              </w:rPr>
              <w:t>0</w:t>
            </w:r>
          </w:p>
        </w:tc>
        <w:tc>
          <w:tcPr>
            <w:tcW w:w="1995"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14:paraId="072A59C8">
            <w:pPr>
              <w:widowControl/>
              <w:spacing w:line="560" w:lineRule="exact"/>
              <w:jc w:val="center"/>
              <w:rPr>
                <w:rFonts w:ascii="宋体" w:hAnsi="宋体" w:eastAsia="宋体" w:cs="宋体"/>
                <w:kern w:val="0"/>
                <w:sz w:val="20"/>
                <w:szCs w:val="20"/>
              </w:rPr>
            </w:pPr>
            <w:r>
              <w:rPr>
                <w:rFonts w:hint="eastAsia" w:ascii="仿宋_GB2312" w:hAnsi="Calibri" w:eastAsia="仿宋_GB2312" w:cs="宋体"/>
                <w:color w:val="000000"/>
                <w:kern w:val="0"/>
                <w:sz w:val="20"/>
                <w:szCs w:val="20"/>
              </w:rPr>
              <w:t>0</w:t>
            </w:r>
          </w:p>
        </w:tc>
        <w:tc>
          <w:tcPr>
            <w:tcW w:w="1980"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14:paraId="6437A369">
            <w:pPr>
              <w:widowControl/>
              <w:spacing w:line="560" w:lineRule="exact"/>
              <w:jc w:val="center"/>
              <w:rPr>
                <w:rFonts w:ascii="宋体" w:hAnsi="宋体" w:eastAsia="宋体" w:cs="宋体"/>
                <w:kern w:val="0"/>
                <w:sz w:val="20"/>
                <w:szCs w:val="20"/>
              </w:rPr>
            </w:pPr>
            <w:r>
              <w:rPr>
                <w:rFonts w:hint="eastAsia" w:ascii="仿宋_GB2312" w:hAnsi="Calibri" w:eastAsia="仿宋_GB2312" w:cs="宋体"/>
                <w:color w:val="000000"/>
                <w:kern w:val="0"/>
                <w:sz w:val="20"/>
                <w:szCs w:val="20"/>
              </w:rPr>
              <w:t>0</w:t>
            </w:r>
          </w:p>
        </w:tc>
      </w:tr>
      <w:tr w14:paraId="0D27AB42">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8580" w:type="dxa"/>
            <w:gridSpan w:val="4"/>
            <w:tcBorders>
              <w:top w:val="single" w:color="00000A" w:sz="8" w:space="0"/>
              <w:left w:val="single" w:color="00000A" w:sz="8" w:space="0"/>
              <w:bottom w:val="single" w:color="00000A" w:sz="8" w:space="0"/>
              <w:right w:val="single" w:color="000001" w:sz="8" w:space="0"/>
            </w:tcBorders>
            <w:shd w:val="clear" w:color="auto" w:fill="C6D9F1"/>
            <w:tcMar>
              <w:top w:w="0" w:type="dxa"/>
              <w:left w:w="115" w:type="dxa"/>
              <w:bottom w:w="0" w:type="dxa"/>
              <w:right w:w="115" w:type="dxa"/>
            </w:tcMar>
            <w:vAlign w:val="center"/>
          </w:tcPr>
          <w:p w14:paraId="3E4490A3">
            <w:pPr>
              <w:widowControl/>
              <w:spacing w:line="560" w:lineRule="exact"/>
              <w:jc w:val="center"/>
              <w:rPr>
                <w:rFonts w:ascii="宋体" w:hAnsi="宋体" w:eastAsia="宋体" w:cs="宋体"/>
                <w:kern w:val="0"/>
                <w:sz w:val="20"/>
                <w:szCs w:val="20"/>
              </w:rPr>
            </w:pPr>
            <w:r>
              <w:rPr>
                <w:rFonts w:hint="eastAsia" w:ascii="黑体" w:hAnsi="黑体" w:eastAsia="黑体" w:cs="宋体"/>
                <w:color w:val="000000"/>
                <w:kern w:val="0"/>
                <w:sz w:val="20"/>
                <w:szCs w:val="20"/>
              </w:rPr>
              <w:t>第二十条第（五）项</w:t>
            </w:r>
          </w:p>
        </w:tc>
      </w:tr>
      <w:tr w14:paraId="511D8CA5">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14:paraId="14CEA62E">
            <w:pPr>
              <w:widowControl/>
              <w:spacing w:line="560" w:lineRule="exact"/>
              <w:jc w:val="center"/>
              <w:rPr>
                <w:rFonts w:ascii="宋体" w:hAnsi="宋体" w:eastAsia="宋体" w:cs="宋体"/>
                <w:kern w:val="0"/>
                <w:sz w:val="20"/>
                <w:szCs w:val="20"/>
              </w:rPr>
            </w:pPr>
            <w:r>
              <w:rPr>
                <w:rFonts w:hint="eastAsia" w:ascii="仿宋_GB2312" w:hAnsi="宋体" w:eastAsia="仿宋_GB2312" w:cs="宋体"/>
                <w:color w:val="000000"/>
                <w:kern w:val="0"/>
                <w:sz w:val="20"/>
                <w:szCs w:val="20"/>
              </w:rPr>
              <w:t>信息内容</w:t>
            </w:r>
          </w:p>
        </w:tc>
        <w:tc>
          <w:tcPr>
            <w:tcW w:w="6390" w:type="dxa"/>
            <w:gridSpan w:val="3"/>
            <w:tcBorders>
              <w:top w:val="single" w:color="00000A" w:sz="8" w:space="0"/>
              <w:left w:val="nil"/>
              <w:bottom w:val="single" w:color="00000A" w:sz="8" w:space="0"/>
              <w:right w:val="single" w:color="000001" w:sz="8" w:space="0"/>
            </w:tcBorders>
            <w:shd w:val="clear" w:color="auto" w:fill="FFFFFF"/>
            <w:tcMar>
              <w:top w:w="0" w:type="dxa"/>
              <w:left w:w="0" w:type="dxa"/>
              <w:bottom w:w="0" w:type="dxa"/>
              <w:right w:w="115" w:type="dxa"/>
            </w:tcMar>
            <w:vAlign w:val="center"/>
          </w:tcPr>
          <w:p w14:paraId="3A4702B5">
            <w:pPr>
              <w:widowControl/>
              <w:spacing w:line="560" w:lineRule="exact"/>
              <w:jc w:val="center"/>
              <w:rPr>
                <w:rFonts w:ascii="宋体" w:hAnsi="宋体" w:eastAsia="宋体" w:cs="宋体"/>
                <w:kern w:val="0"/>
                <w:sz w:val="20"/>
                <w:szCs w:val="20"/>
              </w:rPr>
            </w:pPr>
            <w:r>
              <w:rPr>
                <w:rFonts w:hint="eastAsia" w:ascii="仿宋_GB2312" w:hAnsi="宋体" w:eastAsia="仿宋_GB2312" w:cs="宋体"/>
                <w:color w:val="000000"/>
                <w:kern w:val="0"/>
                <w:sz w:val="20"/>
                <w:szCs w:val="20"/>
              </w:rPr>
              <w:t>本年处理决定数量</w:t>
            </w:r>
          </w:p>
        </w:tc>
      </w:tr>
      <w:tr w14:paraId="21EB3B5F">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14:paraId="66EE3734">
            <w:pPr>
              <w:widowControl/>
              <w:spacing w:line="560" w:lineRule="exact"/>
              <w:jc w:val="left"/>
              <w:rPr>
                <w:rFonts w:ascii="宋体" w:hAnsi="宋体" w:eastAsia="宋体" w:cs="宋体"/>
                <w:kern w:val="0"/>
                <w:sz w:val="20"/>
                <w:szCs w:val="20"/>
              </w:rPr>
            </w:pPr>
            <w:r>
              <w:rPr>
                <w:rFonts w:hint="eastAsia" w:ascii="仿宋_GB2312" w:hAnsi="宋体" w:eastAsia="仿宋_GB2312" w:cs="宋体"/>
                <w:color w:val="000000"/>
                <w:kern w:val="0"/>
                <w:sz w:val="20"/>
                <w:szCs w:val="20"/>
              </w:rPr>
              <w:t>行政许可</w:t>
            </w:r>
          </w:p>
        </w:tc>
        <w:tc>
          <w:tcPr>
            <w:tcW w:w="6390" w:type="dxa"/>
            <w:gridSpan w:val="3"/>
            <w:tcBorders>
              <w:top w:val="single" w:color="00000A" w:sz="8" w:space="0"/>
              <w:left w:val="nil"/>
              <w:bottom w:val="single" w:color="00000A" w:sz="8" w:space="0"/>
              <w:right w:val="single" w:color="000001" w:sz="8" w:space="0"/>
            </w:tcBorders>
            <w:shd w:val="clear" w:color="auto" w:fill="FFFFFF"/>
            <w:tcMar>
              <w:top w:w="0" w:type="dxa"/>
              <w:left w:w="0" w:type="dxa"/>
              <w:bottom w:w="0" w:type="dxa"/>
              <w:right w:w="115" w:type="dxa"/>
            </w:tcMar>
            <w:vAlign w:val="center"/>
          </w:tcPr>
          <w:p w14:paraId="08B67C34">
            <w:pPr>
              <w:widowControl/>
              <w:spacing w:line="560" w:lineRule="exact"/>
              <w:jc w:val="center"/>
              <w:rPr>
                <w:rFonts w:ascii="宋体" w:hAnsi="宋体" w:eastAsia="宋体" w:cs="宋体"/>
                <w:kern w:val="0"/>
                <w:sz w:val="20"/>
                <w:szCs w:val="20"/>
              </w:rPr>
            </w:pPr>
            <w:r>
              <w:rPr>
                <w:rFonts w:hint="eastAsia" w:ascii="仿宋_GB2312" w:hAnsi="Calibri" w:eastAsia="仿宋_GB2312" w:cs="宋体"/>
                <w:color w:val="000000"/>
                <w:kern w:val="0"/>
                <w:sz w:val="20"/>
                <w:szCs w:val="20"/>
              </w:rPr>
              <w:t>0</w:t>
            </w:r>
          </w:p>
        </w:tc>
      </w:tr>
      <w:tr w14:paraId="0A258657">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8580" w:type="dxa"/>
            <w:gridSpan w:val="4"/>
            <w:tcBorders>
              <w:top w:val="single" w:color="00000A" w:sz="8" w:space="0"/>
              <w:left w:val="single" w:color="00000A" w:sz="8" w:space="0"/>
              <w:bottom w:val="single" w:color="00000A" w:sz="8" w:space="0"/>
              <w:right w:val="single" w:color="000001" w:sz="8" w:space="0"/>
            </w:tcBorders>
            <w:shd w:val="clear" w:color="auto" w:fill="C6D9F1"/>
            <w:tcMar>
              <w:top w:w="0" w:type="dxa"/>
              <w:left w:w="115" w:type="dxa"/>
              <w:bottom w:w="0" w:type="dxa"/>
              <w:right w:w="115" w:type="dxa"/>
            </w:tcMar>
            <w:vAlign w:val="center"/>
          </w:tcPr>
          <w:p w14:paraId="59DE769E">
            <w:pPr>
              <w:widowControl/>
              <w:spacing w:line="560" w:lineRule="exact"/>
              <w:jc w:val="center"/>
              <w:rPr>
                <w:rFonts w:ascii="宋体" w:hAnsi="宋体" w:eastAsia="宋体" w:cs="宋体"/>
                <w:kern w:val="0"/>
                <w:sz w:val="20"/>
                <w:szCs w:val="20"/>
              </w:rPr>
            </w:pPr>
            <w:r>
              <w:rPr>
                <w:rFonts w:hint="eastAsia" w:ascii="黑体" w:hAnsi="黑体" w:eastAsia="黑体" w:cs="宋体"/>
                <w:color w:val="000000"/>
                <w:kern w:val="0"/>
                <w:sz w:val="20"/>
                <w:szCs w:val="20"/>
              </w:rPr>
              <w:t>第二十条第（六）项</w:t>
            </w:r>
          </w:p>
        </w:tc>
      </w:tr>
      <w:tr w14:paraId="69EB6520">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14:paraId="2EEE1A6D">
            <w:pPr>
              <w:widowControl/>
              <w:spacing w:line="560" w:lineRule="exact"/>
              <w:jc w:val="center"/>
              <w:rPr>
                <w:rFonts w:ascii="宋体" w:hAnsi="宋体" w:eastAsia="宋体" w:cs="宋体"/>
                <w:kern w:val="0"/>
                <w:sz w:val="20"/>
                <w:szCs w:val="20"/>
              </w:rPr>
            </w:pPr>
            <w:r>
              <w:rPr>
                <w:rFonts w:hint="eastAsia" w:ascii="仿宋_GB2312" w:hAnsi="宋体" w:eastAsia="仿宋_GB2312" w:cs="宋体"/>
                <w:color w:val="000000"/>
                <w:kern w:val="0"/>
                <w:sz w:val="20"/>
                <w:szCs w:val="20"/>
              </w:rPr>
              <w:t>信息内容</w:t>
            </w:r>
          </w:p>
        </w:tc>
        <w:tc>
          <w:tcPr>
            <w:tcW w:w="6390" w:type="dxa"/>
            <w:gridSpan w:val="3"/>
            <w:tcBorders>
              <w:top w:val="single" w:color="00000A" w:sz="8" w:space="0"/>
              <w:left w:val="nil"/>
              <w:bottom w:val="single" w:color="00000A" w:sz="8" w:space="0"/>
              <w:right w:val="single" w:color="000001" w:sz="8" w:space="0"/>
            </w:tcBorders>
            <w:shd w:val="clear" w:color="auto" w:fill="FFFFFF"/>
            <w:tcMar>
              <w:top w:w="0" w:type="dxa"/>
              <w:left w:w="0" w:type="dxa"/>
              <w:bottom w:w="0" w:type="dxa"/>
              <w:right w:w="115" w:type="dxa"/>
            </w:tcMar>
            <w:vAlign w:val="center"/>
          </w:tcPr>
          <w:p w14:paraId="5257495E">
            <w:pPr>
              <w:widowControl/>
              <w:spacing w:line="560" w:lineRule="exact"/>
              <w:jc w:val="center"/>
              <w:rPr>
                <w:rFonts w:ascii="宋体" w:hAnsi="宋体" w:eastAsia="宋体" w:cs="宋体"/>
                <w:kern w:val="0"/>
                <w:sz w:val="20"/>
                <w:szCs w:val="20"/>
              </w:rPr>
            </w:pPr>
            <w:r>
              <w:rPr>
                <w:rFonts w:hint="eastAsia" w:ascii="仿宋_GB2312" w:hAnsi="宋体" w:eastAsia="仿宋_GB2312" w:cs="宋体"/>
                <w:color w:val="000000"/>
                <w:kern w:val="0"/>
                <w:sz w:val="20"/>
                <w:szCs w:val="20"/>
              </w:rPr>
              <w:t>本年处理决定数量</w:t>
            </w:r>
          </w:p>
        </w:tc>
      </w:tr>
      <w:tr w14:paraId="34153743">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14:paraId="42DEBE06">
            <w:pPr>
              <w:widowControl/>
              <w:spacing w:line="560" w:lineRule="exact"/>
              <w:jc w:val="left"/>
              <w:rPr>
                <w:rFonts w:ascii="宋体" w:hAnsi="宋体" w:eastAsia="宋体" w:cs="宋体"/>
                <w:kern w:val="0"/>
                <w:sz w:val="20"/>
                <w:szCs w:val="20"/>
              </w:rPr>
            </w:pPr>
            <w:r>
              <w:rPr>
                <w:rFonts w:hint="eastAsia" w:ascii="仿宋_GB2312" w:hAnsi="宋体" w:eastAsia="仿宋_GB2312" w:cs="宋体"/>
                <w:color w:val="00000A"/>
                <w:kern w:val="0"/>
                <w:sz w:val="20"/>
                <w:szCs w:val="20"/>
              </w:rPr>
              <w:t>行政处罚</w:t>
            </w:r>
          </w:p>
        </w:tc>
        <w:tc>
          <w:tcPr>
            <w:tcW w:w="6390" w:type="dxa"/>
            <w:gridSpan w:val="3"/>
            <w:tcBorders>
              <w:top w:val="single" w:color="00000A" w:sz="8" w:space="0"/>
              <w:left w:val="nil"/>
              <w:bottom w:val="single" w:color="00000A" w:sz="8" w:space="0"/>
              <w:right w:val="single" w:color="000001" w:sz="8" w:space="0"/>
            </w:tcBorders>
            <w:shd w:val="clear" w:color="auto" w:fill="FFFFFF"/>
            <w:tcMar>
              <w:top w:w="0" w:type="dxa"/>
              <w:left w:w="0" w:type="dxa"/>
              <w:bottom w:w="0" w:type="dxa"/>
              <w:right w:w="115" w:type="dxa"/>
            </w:tcMar>
            <w:vAlign w:val="center"/>
          </w:tcPr>
          <w:p w14:paraId="75962174">
            <w:pPr>
              <w:widowControl/>
              <w:spacing w:line="560" w:lineRule="exact"/>
              <w:jc w:val="center"/>
              <w:rPr>
                <w:rFonts w:hint="default" w:ascii="宋体" w:hAnsi="宋体" w:eastAsia="仿宋_GB2312" w:cs="宋体"/>
                <w:kern w:val="0"/>
                <w:sz w:val="20"/>
                <w:szCs w:val="20"/>
                <w:lang w:val="en-US" w:eastAsia="zh-CN"/>
              </w:rPr>
            </w:pPr>
            <w:r>
              <w:rPr>
                <w:rFonts w:hint="eastAsia" w:ascii="仿宋_GB2312" w:hAnsi="宋体" w:eastAsia="仿宋_GB2312" w:cs="宋体"/>
                <w:kern w:val="0"/>
                <w:sz w:val="20"/>
                <w:szCs w:val="20"/>
                <w:lang w:val="en-US" w:eastAsia="zh-CN"/>
              </w:rPr>
              <w:t>0</w:t>
            </w:r>
          </w:p>
        </w:tc>
      </w:tr>
      <w:tr w14:paraId="637C27F2">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14:paraId="11A83A65">
            <w:pPr>
              <w:widowControl/>
              <w:spacing w:line="560" w:lineRule="exact"/>
              <w:jc w:val="left"/>
              <w:rPr>
                <w:rFonts w:ascii="宋体" w:hAnsi="宋体" w:eastAsia="宋体" w:cs="宋体"/>
                <w:kern w:val="0"/>
                <w:sz w:val="20"/>
                <w:szCs w:val="20"/>
              </w:rPr>
            </w:pPr>
            <w:r>
              <w:rPr>
                <w:rFonts w:hint="eastAsia" w:ascii="仿宋_GB2312" w:hAnsi="宋体" w:eastAsia="仿宋_GB2312" w:cs="宋体"/>
                <w:color w:val="00000A"/>
                <w:kern w:val="0"/>
                <w:sz w:val="20"/>
                <w:szCs w:val="20"/>
              </w:rPr>
              <w:t>行政强制</w:t>
            </w:r>
          </w:p>
        </w:tc>
        <w:tc>
          <w:tcPr>
            <w:tcW w:w="6390" w:type="dxa"/>
            <w:gridSpan w:val="3"/>
            <w:tcBorders>
              <w:top w:val="single" w:color="00000A" w:sz="8" w:space="0"/>
              <w:left w:val="nil"/>
              <w:bottom w:val="single" w:color="00000A" w:sz="8" w:space="0"/>
              <w:right w:val="single" w:color="000001" w:sz="8" w:space="0"/>
            </w:tcBorders>
            <w:shd w:val="clear" w:color="auto" w:fill="FFFFFF"/>
            <w:tcMar>
              <w:top w:w="0" w:type="dxa"/>
              <w:left w:w="0" w:type="dxa"/>
              <w:bottom w:w="0" w:type="dxa"/>
              <w:right w:w="115" w:type="dxa"/>
            </w:tcMar>
            <w:vAlign w:val="center"/>
          </w:tcPr>
          <w:p w14:paraId="4C2CCFE9">
            <w:pPr>
              <w:widowControl/>
              <w:spacing w:line="560" w:lineRule="exact"/>
              <w:jc w:val="center"/>
              <w:rPr>
                <w:rFonts w:ascii="宋体" w:hAnsi="宋体" w:eastAsia="宋体" w:cs="宋体"/>
                <w:kern w:val="0"/>
                <w:sz w:val="20"/>
                <w:szCs w:val="20"/>
              </w:rPr>
            </w:pPr>
            <w:r>
              <w:rPr>
                <w:rFonts w:hint="eastAsia" w:ascii="仿宋_GB2312" w:hAnsi="Calibri" w:eastAsia="仿宋_GB2312" w:cs="宋体"/>
                <w:color w:val="00000A"/>
                <w:kern w:val="0"/>
                <w:sz w:val="20"/>
                <w:szCs w:val="20"/>
              </w:rPr>
              <w:t>0</w:t>
            </w:r>
          </w:p>
        </w:tc>
      </w:tr>
      <w:tr w14:paraId="793CBF64">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8580" w:type="dxa"/>
            <w:gridSpan w:val="4"/>
            <w:tcBorders>
              <w:top w:val="single" w:color="00000A" w:sz="8" w:space="0"/>
              <w:left w:val="single" w:color="00000A" w:sz="8" w:space="0"/>
              <w:bottom w:val="single" w:color="00000A" w:sz="8" w:space="0"/>
              <w:right w:val="single" w:color="000001" w:sz="8" w:space="0"/>
            </w:tcBorders>
            <w:shd w:val="clear" w:color="auto" w:fill="C6D9F1"/>
            <w:tcMar>
              <w:top w:w="0" w:type="dxa"/>
              <w:left w:w="115" w:type="dxa"/>
              <w:bottom w:w="0" w:type="dxa"/>
              <w:right w:w="115" w:type="dxa"/>
            </w:tcMar>
            <w:vAlign w:val="center"/>
          </w:tcPr>
          <w:p w14:paraId="688E5522">
            <w:pPr>
              <w:widowControl/>
              <w:spacing w:line="560" w:lineRule="exact"/>
              <w:jc w:val="center"/>
              <w:rPr>
                <w:rFonts w:ascii="宋体" w:hAnsi="宋体" w:eastAsia="宋体" w:cs="宋体"/>
                <w:kern w:val="0"/>
                <w:sz w:val="20"/>
                <w:szCs w:val="20"/>
              </w:rPr>
            </w:pPr>
            <w:r>
              <w:rPr>
                <w:rFonts w:hint="eastAsia" w:ascii="黑体" w:hAnsi="黑体" w:eastAsia="黑体" w:cs="宋体"/>
                <w:color w:val="000000"/>
                <w:kern w:val="0"/>
                <w:sz w:val="20"/>
                <w:szCs w:val="20"/>
              </w:rPr>
              <w:t>第二十条第（八）项</w:t>
            </w:r>
          </w:p>
        </w:tc>
      </w:tr>
      <w:tr w14:paraId="62AD2536">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A" w:sz="8" w:space="0"/>
              <w:bottom w:val="single" w:color="00000A" w:sz="6" w:space="0"/>
              <w:right w:val="single" w:color="00000A" w:sz="8" w:space="0"/>
            </w:tcBorders>
            <w:shd w:val="clear" w:color="auto" w:fill="FFFFFF"/>
            <w:tcMar>
              <w:top w:w="0" w:type="dxa"/>
              <w:left w:w="115" w:type="dxa"/>
              <w:bottom w:w="0" w:type="dxa"/>
              <w:right w:w="115" w:type="dxa"/>
            </w:tcMar>
            <w:vAlign w:val="center"/>
          </w:tcPr>
          <w:p w14:paraId="378E4A1C">
            <w:pPr>
              <w:widowControl/>
              <w:spacing w:line="560" w:lineRule="exact"/>
              <w:jc w:val="center"/>
              <w:rPr>
                <w:rFonts w:ascii="宋体" w:hAnsi="宋体" w:eastAsia="宋体" w:cs="宋体"/>
                <w:kern w:val="0"/>
                <w:sz w:val="20"/>
                <w:szCs w:val="20"/>
              </w:rPr>
            </w:pPr>
            <w:r>
              <w:rPr>
                <w:rFonts w:hint="eastAsia" w:ascii="仿宋_GB2312" w:hAnsi="宋体" w:eastAsia="仿宋_GB2312" w:cs="宋体"/>
                <w:color w:val="000000"/>
                <w:kern w:val="0"/>
                <w:sz w:val="20"/>
                <w:szCs w:val="20"/>
              </w:rPr>
              <w:t>信息内容</w:t>
            </w:r>
          </w:p>
        </w:tc>
        <w:tc>
          <w:tcPr>
            <w:tcW w:w="6390" w:type="dxa"/>
            <w:gridSpan w:val="3"/>
            <w:tcBorders>
              <w:top w:val="single" w:color="00000A" w:sz="8" w:space="0"/>
              <w:left w:val="nil"/>
              <w:bottom w:val="single" w:color="00000A" w:sz="8" w:space="0"/>
              <w:right w:val="single" w:color="000001" w:sz="8" w:space="0"/>
            </w:tcBorders>
            <w:shd w:val="clear" w:color="auto" w:fill="FFFFFF"/>
            <w:tcMar>
              <w:top w:w="0" w:type="dxa"/>
              <w:left w:w="0" w:type="dxa"/>
              <w:bottom w:w="0" w:type="dxa"/>
              <w:right w:w="115" w:type="dxa"/>
            </w:tcMar>
            <w:vAlign w:val="center"/>
          </w:tcPr>
          <w:p w14:paraId="56A1107B">
            <w:pPr>
              <w:widowControl/>
              <w:spacing w:line="560" w:lineRule="exact"/>
              <w:jc w:val="center"/>
              <w:rPr>
                <w:rFonts w:ascii="宋体" w:hAnsi="宋体" w:eastAsia="宋体" w:cs="宋体"/>
                <w:kern w:val="0"/>
                <w:sz w:val="20"/>
                <w:szCs w:val="20"/>
              </w:rPr>
            </w:pPr>
            <w:r>
              <w:rPr>
                <w:rFonts w:hint="eastAsia" w:ascii="仿宋_GB2312" w:hAnsi="宋体" w:eastAsia="仿宋_GB2312" w:cs="宋体"/>
                <w:color w:val="000000"/>
                <w:kern w:val="0"/>
                <w:sz w:val="20"/>
                <w:szCs w:val="20"/>
              </w:rPr>
              <w:t>本年收费金额（单位：万元）</w:t>
            </w:r>
          </w:p>
        </w:tc>
      </w:tr>
      <w:tr w14:paraId="434634B3">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45" w:hRule="atLeast"/>
          <w:jc w:val="center"/>
        </w:trPr>
        <w:tc>
          <w:tcPr>
            <w:tcW w:w="1980" w:type="dxa"/>
            <w:tcBorders>
              <w:top w:val="single" w:color="00000A" w:sz="6" w:space="0"/>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14:paraId="5C30E408">
            <w:pPr>
              <w:widowControl/>
              <w:spacing w:line="560" w:lineRule="exact"/>
              <w:jc w:val="left"/>
              <w:rPr>
                <w:rFonts w:ascii="宋体" w:hAnsi="宋体" w:eastAsia="宋体" w:cs="宋体"/>
                <w:kern w:val="0"/>
                <w:sz w:val="20"/>
                <w:szCs w:val="20"/>
              </w:rPr>
            </w:pPr>
            <w:r>
              <w:rPr>
                <w:rFonts w:hint="eastAsia" w:ascii="仿宋_GB2312" w:hAnsi="宋体" w:eastAsia="仿宋_GB2312" w:cs="宋体"/>
                <w:color w:val="000000"/>
                <w:kern w:val="0"/>
                <w:sz w:val="20"/>
                <w:szCs w:val="20"/>
              </w:rPr>
              <w:t>行政事业性收费</w:t>
            </w:r>
          </w:p>
        </w:tc>
        <w:tc>
          <w:tcPr>
            <w:tcW w:w="6390" w:type="dxa"/>
            <w:gridSpan w:val="3"/>
            <w:tcBorders>
              <w:top w:val="single" w:color="00000A" w:sz="8" w:space="0"/>
              <w:left w:val="nil"/>
              <w:bottom w:val="single" w:color="00000A" w:sz="8" w:space="0"/>
              <w:right w:val="single" w:color="000001" w:sz="8" w:space="0"/>
            </w:tcBorders>
            <w:shd w:val="clear" w:color="auto" w:fill="FFFFFF"/>
            <w:tcMar>
              <w:top w:w="0" w:type="dxa"/>
              <w:left w:w="0" w:type="dxa"/>
              <w:bottom w:w="0" w:type="dxa"/>
              <w:right w:w="115" w:type="dxa"/>
            </w:tcMar>
            <w:vAlign w:val="center"/>
          </w:tcPr>
          <w:p w14:paraId="347E4F8D">
            <w:pPr>
              <w:widowControl/>
              <w:spacing w:line="560" w:lineRule="exact"/>
              <w:jc w:val="center"/>
              <w:rPr>
                <w:rFonts w:ascii="宋体" w:hAnsi="宋体" w:eastAsia="宋体" w:cs="宋体"/>
                <w:kern w:val="0"/>
                <w:sz w:val="20"/>
                <w:szCs w:val="20"/>
              </w:rPr>
            </w:pPr>
            <w:r>
              <w:rPr>
                <w:rFonts w:hint="eastAsia" w:ascii="仿宋_GB2312" w:hAnsi="Calibri" w:eastAsia="仿宋_GB2312" w:cs="宋体"/>
                <w:color w:val="000000"/>
                <w:kern w:val="0"/>
                <w:sz w:val="20"/>
                <w:szCs w:val="20"/>
              </w:rPr>
              <w:t>0</w:t>
            </w:r>
          </w:p>
        </w:tc>
      </w:tr>
    </w:tbl>
    <w:p w14:paraId="3B095CC6">
      <w:pPr>
        <w:ind w:firstLine="618" w:firstLineChars="200"/>
        <w:rPr>
          <w:rFonts w:ascii="黑体" w:hAnsi="黑体" w:eastAsia="黑体" w:cs="黑体"/>
          <w:bCs/>
          <w:color w:val="333333"/>
          <w:kern w:val="0"/>
          <w:sz w:val="32"/>
          <w:szCs w:val="32"/>
          <w:shd w:val="clear" w:color="auto" w:fill="FFFFFF"/>
          <w:lang w:bidi="ar"/>
        </w:rPr>
      </w:pPr>
      <w:r>
        <w:rPr>
          <w:rFonts w:hint="eastAsia" w:ascii="黑体" w:hAnsi="黑体" w:eastAsia="黑体" w:cs="黑体"/>
          <w:bCs/>
          <w:color w:val="333333"/>
          <w:kern w:val="0"/>
          <w:sz w:val="32"/>
          <w:szCs w:val="32"/>
          <w:shd w:val="clear" w:color="auto" w:fill="FFFFFF"/>
          <w:lang w:bidi="ar"/>
        </w:rPr>
        <w:t>三、收到和处理政府信息公开申请情况</w:t>
      </w:r>
    </w:p>
    <w:tbl>
      <w:tblPr>
        <w:tblStyle w:val="10"/>
        <w:tblW w:w="90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69"/>
        <w:gridCol w:w="1566"/>
        <w:gridCol w:w="2973"/>
        <w:gridCol w:w="752"/>
        <w:gridCol w:w="540"/>
        <w:gridCol w:w="540"/>
        <w:gridCol w:w="720"/>
        <w:gridCol w:w="675"/>
        <w:gridCol w:w="526"/>
        <w:gridCol w:w="408"/>
      </w:tblGrid>
      <w:tr w14:paraId="199A27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908" w:type="dxa"/>
            <w:gridSpan w:val="3"/>
            <w:vMerge w:val="restart"/>
            <w:shd w:val="clear" w:color="auto" w:fill="auto"/>
            <w:tcMar>
              <w:left w:w="108" w:type="dxa"/>
              <w:right w:w="108" w:type="dxa"/>
            </w:tcMar>
            <w:vAlign w:val="center"/>
          </w:tcPr>
          <w:p w14:paraId="10779779">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190BF054">
            <w:pPr>
              <w:widowControl/>
              <w:jc w:val="center"/>
              <w:rPr>
                <w:rFonts w:ascii="仿宋_GB2312" w:eastAsia="仿宋_GB2312"/>
                <w:szCs w:val="21"/>
              </w:rPr>
            </w:pPr>
            <w:r>
              <w:rPr>
                <w:rFonts w:hint="eastAsia" w:ascii="楷体_GB2312" w:hAnsi="黑体" w:eastAsia="楷体_GB2312"/>
                <w:kern w:val="0"/>
                <w:szCs w:val="21"/>
              </w:rPr>
              <w:t>等于第三项加第四项之和）</w:t>
            </w:r>
          </w:p>
        </w:tc>
        <w:tc>
          <w:tcPr>
            <w:tcW w:w="4161" w:type="dxa"/>
            <w:gridSpan w:val="7"/>
            <w:shd w:val="clear" w:color="auto" w:fill="auto"/>
            <w:tcMar>
              <w:left w:w="108" w:type="dxa"/>
              <w:right w:w="108" w:type="dxa"/>
            </w:tcMar>
            <w:vAlign w:val="center"/>
          </w:tcPr>
          <w:p w14:paraId="188B1F26">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3338ED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4908" w:type="dxa"/>
            <w:gridSpan w:val="3"/>
            <w:vMerge w:val="continue"/>
            <w:shd w:val="clear" w:color="auto" w:fill="auto"/>
            <w:tcMar>
              <w:left w:w="108" w:type="dxa"/>
              <w:right w:w="108" w:type="dxa"/>
            </w:tcMar>
            <w:vAlign w:val="center"/>
          </w:tcPr>
          <w:p w14:paraId="4522B7F8">
            <w:pPr>
              <w:jc w:val="center"/>
              <w:rPr>
                <w:rFonts w:ascii="仿宋_GB2312" w:eastAsia="仿宋_GB2312"/>
                <w:szCs w:val="21"/>
              </w:rPr>
            </w:pPr>
          </w:p>
        </w:tc>
        <w:tc>
          <w:tcPr>
            <w:tcW w:w="752" w:type="dxa"/>
            <w:vMerge w:val="restart"/>
            <w:shd w:val="clear" w:color="auto" w:fill="auto"/>
            <w:tcMar>
              <w:left w:w="108" w:type="dxa"/>
              <w:right w:w="108" w:type="dxa"/>
            </w:tcMar>
            <w:vAlign w:val="center"/>
          </w:tcPr>
          <w:p w14:paraId="645487B4">
            <w:pPr>
              <w:widowControl/>
              <w:jc w:val="center"/>
              <w:rPr>
                <w:rFonts w:ascii="黑体" w:hAnsi="黑体" w:eastAsia="黑体"/>
                <w:szCs w:val="21"/>
              </w:rPr>
            </w:pPr>
            <w:r>
              <w:rPr>
                <w:rFonts w:hint="eastAsia" w:ascii="黑体" w:hAnsi="黑体" w:eastAsia="黑体"/>
                <w:kern w:val="0"/>
                <w:szCs w:val="21"/>
              </w:rPr>
              <w:t>自然人</w:t>
            </w:r>
          </w:p>
        </w:tc>
        <w:tc>
          <w:tcPr>
            <w:tcW w:w="3001" w:type="dxa"/>
            <w:gridSpan w:val="5"/>
            <w:shd w:val="clear" w:color="auto" w:fill="auto"/>
            <w:tcMar>
              <w:left w:w="108" w:type="dxa"/>
              <w:right w:w="108" w:type="dxa"/>
            </w:tcMar>
            <w:vAlign w:val="center"/>
          </w:tcPr>
          <w:p w14:paraId="2493AD9D">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408" w:type="dxa"/>
            <w:vMerge w:val="restart"/>
            <w:shd w:val="clear" w:color="auto" w:fill="auto"/>
            <w:tcMar>
              <w:left w:w="108" w:type="dxa"/>
              <w:right w:w="108" w:type="dxa"/>
            </w:tcMar>
            <w:vAlign w:val="center"/>
          </w:tcPr>
          <w:p w14:paraId="60846DC9">
            <w:pPr>
              <w:widowControl/>
              <w:jc w:val="center"/>
              <w:rPr>
                <w:rFonts w:ascii="黑体" w:hAnsi="黑体" w:eastAsia="黑体"/>
                <w:szCs w:val="21"/>
              </w:rPr>
            </w:pPr>
            <w:r>
              <w:rPr>
                <w:rFonts w:hint="eastAsia" w:ascii="黑体" w:hAnsi="黑体" w:eastAsia="黑体"/>
                <w:kern w:val="0"/>
                <w:szCs w:val="21"/>
              </w:rPr>
              <w:t>总计</w:t>
            </w:r>
          </w:p>
        </w:tc>
      </w:tr>
      <w:tr w14:paraId="3FFDA2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4908" w:type="dxa"/>
            <w:gridSpan w:val="3"/>
            <w:vMerge w:val="continue"/>
            <w:shd w:val="clear" w:color="auto" w:fill="auto"/>
            <w:tcMar>
              <w:left w:w="108" w:type="dxa"/>
              <w:right w:w="108" w:type="dxa"/>
            </w:tcMar>
            <w:vAlign w:val="center"/>
          </w:tcPr>
          <w:p w14:paraId="77E46051">
            <w:pPr>
              <w:jc w:val="center"/>
              <w:rPr>
                <w:rFonts w:ascii="仿宋_GB2312" w:eastAsia="仿宋_GB2312"/>
                <w:szCs w:val="21"/>
              </w:rPr>
            </w:pPr>
          </w:p>
        </w:tc>
        <w:tc>
          <w:tcPr>
            <w:tcW w:w="752" w:type="dxa"/>
            <w:vMerge w:val="continue"/>
            <w:shd w:val="clear" w:color="auto" w:fill="auto"/>
            <w:tcMar>
              <w:left w:w="108" w:type="dxa"/>
              <w:right w:w="108" w:type="dxa"/>
            </w:tcMar>
            <w:vAlign w:val="center"/>
          </w:tcPr>
          <w:p w14:paraId="53251114">
            <w:pPr>
              <w:jc w:val="center"/>
              <w:rPr>
                <w:rFonts w:ascii="黑体" w:hAnsi="黑体" w:eastAsia="黑体"/>
                <w:szCs w:val="21"/>
              </w:rPr>
            </w:pPr>
          </w:p>
        </w:tc>
        <w:tc>
          <w:tcPr>
            <w:tcW w:w="540" w:type="dxa"/>
            <w:shd w:val="clear" w:color="auto" w:fill="auto"/>
            <w:tcMar>
              <w:left w:w="108" w:type="dxa"/>
              <w:right w:w="108" w:type="dxa"/>
            </w:tcMar>
            <w:vAlign w:val="center"/>
          </w:tcPr>
          <w:p w14:paraId="310DC1FA">
            <w:pPr>
              <w:widowControl/>
              <w:spacing w:line="320" w:lineRule="exact"/>
              <w:ind w:left="-101" w:leftChars="-51" w:right="-101" w:rightChars="-51"/>
              <w:jc w:val="center"/>
              <w:rPr>
                <w:rFonts w:ascii="黑体" w:hAnsi="黑体" w:eastAsia="黑体"/>
                <w:szCs w:val="21"/>
              </w:rPr>
            </w:pPr>
            <w:r>
              <w:rPr>
                <w:rFonts w:hint="eastAsia" w:ascii="黑体" w:hAnsi="黑体" w:eastAsia="黑体"/>
                <w:kern w:val="0"/>
                <w:szCs w:val="21"/>
              </w:rPr>
              <w:t>商业企业</w:t>
            </w:r>
          </w:p>
        </w:tc>
        <w:tc>
          <w:tcPr>
            <w:tcW w:w="540" w:type="dxa"/>
            <w:shd w:val="clear" w:color="auto" w:fill="auto"/>
            <w:tcMar>
              <w:left w:w="108" w:type="dxa"/>
              <w:right w:w="108" w:type="dxa"/>
            </w:tcMar>
            <w:vAlign w:val="center"/>
          </w:tcPr>
          <w:p w14:paraId="4D147481">
            <w:pPr>
              <w:widowControl/>
              <w:spacing w:line="320" w:lineRule="exact"/>
              <w:ind w:left="-101" w:leftChars="-51" w:right="-101" w:rightChars="-51"/>
              <w:jc w:val="center"/>
              <w:rPr>
                <w:rFonts w:ascii="黑体" w:hAnsi="黑体" w:eastAsia="黑体"/>
                <w:szCs w:val="21"/>
              </w:rPr>
            </w:pPr>
            <w:r>
              <w:rPr>
                <w:rFonts w:hint="eastAsia" w:ascii="黑体" w:hAnsi="黑体" w:eastAsia="黑体"/>
                <w:kern w:val="0"/>
                <w:szCs w:val="21"/>
              </w:rPr>
              <w:t>科研机构</w:t>
            </w:r>
          </w:p>
        </w:tc>
        <w:tc>
          <w:tcPr>
            <w:tcW w:w="720" w:type="dxa"/>
            <w:shd w:val="clear" w:color="auto" w:fill="auto"/>
            <w:tcMar>
              <w:left w:w="108" w:type="dxa"/>
              <w:right w:w="108" w:type="dxa"/>
            </w:tcMar>
            <w:vAlign w:val="center"/>
          </w:tcPr>
          <w:p w14:paraId="109C69B8">
            <w:pPr>
              <w:widowControl/>
              <w:spacing w:line="320" w:lineRule="exact"/>
              <w:ind w:left="-101" w:leftChars="-51" w:right="-101" w:rightChars="-51"/>
              <w:jc w:val="center"/>
              <w:rPr>
                <w:rFonts w:ascii="黑体" w:hAnsi="黑体" w:eastAsia="黑体"/>
                <w:szCs w:val="21"/>
              </w:rPr>
            </w:pPr>
            <w:r>
              <w:rPr>
                <w:rFonts w:hint="eastAsia" w:ascii="黑体" w:hAnsi="黑体" w:eastAsia="黑体"/>
                <w:kern w:val="0"/>
                <w:szCs w:val="21"/>
              </w:rPr>
              <w:t>社会公益组织</w:t>
            </w:r>
          </w:p>
        </w:tc>
        <w:tc>
          <w:tcPr>
            <w:tcW w:w="675" w:type="dxa"/>
            <w:shd w:val="clear" w:color="auto" w:fill="auto"/>
            <w:tcMar>
              <w:left w:w="108" w:type="dxa"/>
              <w:right w:w="108" w:type="dxa"/>
            </w:tcMar>
            <w:vAlign w:val="center"/>
          </w:tcPr>
          <w:p w14:paraId="17A05B1D">
            <w:pPr>
              <w:widowControl/>
              <w:spacing w:line="320" w:lineRule="exact"/>
              <w:ind w:left="-101" w:leftChars="-51" w:right="-101" w:rightChars="-51"/>
              <w:jc w:val="center"/>
              <w:rPr>
                <w:rFonts w:ascii="黑体" w:hAnsi="黑体" w:eastAsia="黑体"/>
                <w:szCs w:val="21"/>
              </w:rPr>
            </w:pPr>
            <w:r>
              <w:rPr>
                <w:rFonts w:hint="eastAsia" w:ascii="黑体" w:hAnsi="黑体" w:eastAsia="黑体"/>
                <w:kern w:val="0"/>
                <w:szCs w:val="21"/>
              </w:rPr>
              <w:t>法律服务机构</w:t>
            </w:r>
          </w:p>
        </w:tc>
        <w:tc>
          <w:tcPr>
            <w:tcW w:w="526" w:type="dxa"/>
            <w:shd w:val="clear" w:color="auto" w:fill="auto"/>
            <w:tcMar>
              <w:left w:w="108" w:type="dxa"/>
              <w:right w:w="108" w:type="dxa"/>
            </w:tcMar>
            <w:vAlign w:val="center"/>
          </w:tcPr>
          <w:p w14:paraId="4814ECBE">
            <w:pPr>
              <w:widowControl/>
              <w:spacing w:line="360" w:lineRule="exact"/>
              <w:ind w:left="-59" w:leftChars="-30" w:right="-127" w:rightChars="-64"/>
              <w:jc w:val="center"/>
              <w:rPr>
                <w:rFonts w:ascii="黑体" w:hAnsi="黑体" w:eastAsia="黑体"/>
                <w:szCs w:val="21"/>
              </w:rPr>
            </w:pPr>
            <w:r>
              <w:rPr>
                <w:rFonts w:hint="eastAsia" w:ascii="黑体" w:hAnsi="黑体" w:eastAsia="黑体"/>
                <w:kern w:val="0"/>
                <w:szCs w:val="21"/>
              </w:rPr>
              <w:t>其他</w:t>
            </w:r>
          </w:p>
        </w:tc>
        <w:tc>
          <w:tcPr>
            <w:tcW w:w="408" w:type="dxa"/>
            <w:vMerge w:val="continue"/>
            <w:shd w:val="clear" w:color="auto" w:fill="auto"/>
            <w:tcMar>
              <w:left w:w="108" w:type="dxa"/>
              <w:right w:w="108" w:type="dxa"/>
            </w:tcMar>
            <w:vAlign w:val="center"/>
          </w:tcPr>
          <w:p w14:paraId="202C97F7">
            <w:pPr>
              <w:jc w:val="center"/>
              <w:rPr>
                <w:rFonts w:ascii="仿宋_GB2312" w:eastAsia="仿宋_GB2312"/>
                <w:szCs w:val="21"/>
              </w:rPr>
            </w:pPr>
          </w:p>
        </w:tc>
      </w:tr>
      <w:tr w14:paraId="2DD47A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08" w:type="dxa"/>
            <w:gridSpan w:val="3"/>
            <w:shd w:val="clear" w:color="auto" w:fill="auto"/>
            <w:tcMar>
              <w:left w:w="108" w:type="dxa"/>
              <w:right w:w="108" w:type="dxa"/>
            </w:tcMar>
            <w:vAlign w:val="center"/>
          </w:tcPr>
          <w:p w14:paraId="43441833">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752" w:type="dxa"/>
            <w:shd w:val="clear" w:color="auto" w:fill="auto"/>
            <w:tcMar>
              <w:left w:w="108" w:type="dxa"/>
              <w:right w:w="108" w:type="dxa"/>
            </w:tcMar>
            <w:vAlign w:val="center"/>
          </w:tcPr>
          <w:p w14:paraId="652E76A0">
            <w:pPr>
              <w:widowControl/>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1</w:t>
            </w:r>
          </w:p>
        </w:tc>
        <w:tc>
          <w:tcPr>
            <w:tcW w:w="540" w:type="dxa"/>
            <w:shd w:val="clear" w:color="auto" w:fill="auto"/>
            <w:tcMar>
              <w:left w:w="108" w:type="dxa"/>
              <w:right w:w="108" w:type="dxa"/>
            </w:tcMar>
            <w:vAlign w:val="center"/>
          </w:tcPr>
          <w:p w14:paraId="4A3665FE">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601CB34F">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701B74CB">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50DF9BC3">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45B71B9C">
            <w:pPr>
              <w:widowControl/>
              <w:spacing w:line="240" w:lineRule="exact"/>
              <w:jc w:val="center"/>
              <w:rPr>
                <w:rFonts w:ascii="仿宋_GB2312" w:eastAsia="仿宋_GB2312"/>
                <w:szCs w:val="21"/>
              </w:rPr>
            </w:pPr>
            <w:r>
              <w:rPr>
                <w:rFonts w:hint="eastAsia" w:ascii="仿宋_GB2312" w:eastAsia="仿宋_GB2312"/>
                <w:szCs w:val="21"/>
              </w:rPr>
              <w:t>0</w:t>
            </w:r>
          </w:p>
        </w:tc>
        <w:tc>
          <w:tcPr>
            <w:tcW w:w="408" w:type="dxa"/>
            <w:shd w:val="clear" w:color="auto" w:fill="auto"/>
            <w:tcMar>
              <w:left w:w="108" w:type="dxa"/>
              <w:right w:w="108" w:type="dxa"/>
            </w:tcMar>
            <w:vAlign w:val="center"/>
          </w:tcPr>
          <w:p w14:paraId="389D0BB0">
            <w:pPr>
              <w:widowControl/>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1</w:t>
            </w:r>
          </w:p>
        </w:tc>
      </w:tr>
      <w:tr w14:paraId="748855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08" w:type="dxa"/>
            <w:gridSpan w:val="3"/>
            <w:shd w:val="clear" w:color="auto" w:fill="auto"/>
            <w:tcMar>
              <w:left w:w="108" w:type="dxa"/>
              <w:right w:w="108" w:type="dxa"/>
            </w:tcMar>
            <w:vAlign w:val="center"/>
          </w:tcPr>
          <w:p w14:paraId="2B4E95F8">
            <w:pPr>
              <w:widowControl/>
              <w:rPr>
                <w:rFonts w:ascii="黑体" w:hAnsi="黑体" w:eastAsia="黑体"/>
                <w:szCs w:val="21"/>
              </w:rPr>
            </w:pPr>
            <w:r>
              <w:rPr>
                <w:rFonts w:hint="eastAsia" w:ascii="黑体" w:hAnsi="黑体" w:eastAsia="黑体"/>
                <w:kern w:val="0"/>
                <w:szCs w:val="21"/>
              </w:rPr>
              <w:t>二、上年结转政府信息公开申请数量</w:t>
            </w:r>
          </w:p>
        </w:tc>
        <w:tc>
          <w:tcPr>
            <w:tcW w:w="752" w:type="dxa"/>
            <w:shd w:val="clear" w:color="auto" w:fill="auto"/>
            <w:tcMar>
              <w:left w:w="108" w:type="dxa"/>
              <w:right w:w="108" w:type="dxa"/>
            </w:tcMar>
            <w:vAlign w:val="center"/>
          </w:tcPr>
          <w:p w14:paraId="101822B9">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6338C88C">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9E98CAE">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1E4BED7E">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2C960899">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679D1BA4">
            <w:pPr>
              <w:widowControl/>
              <w:spacing w:line="240" w:lineRule="exact"/>
              <w:jc w:val="center"/>
              <w:rPr>
                <w:rFonts w:ascii="仿宋_GB2312" w:eastAsia="仿宋_GB2312"/>
                <w:szCs w:val="21"/>
              </w:rPr>
            </w:pPr>
            <w:r>
              <w:rPr>
                <w:rFonts w:hint="eastAsia" w:ascii="仿宋_GB2312" w:eastAsia="仿宋_GB2312"/>
                <w:szCs w:val="21"/>
              </w:rPr>
              <w:t>0</w:t>
            </w:r>
          </w:p>
        </w:tc>
        <w:tc>
          <w:tcPr>
            <w:tcW w:w="408" w:type="dxa"/>
            <w:shd w:val="clear" w:color="auto" w:fill="auto"/>
            <w:tcMar>
              <w:left w:w="108" w:type="dxa"/>
              <w:right w:w="108" w:type="dxa"/>
            </w:tcMar>
            <w:vAlign w:val="center"/>
          </w:tcPr>
          <w:p w14:paraId="7B26FEB4">
            <w:pPr>
              <w:widowControl/>
              <w:spacing w:line="240" w:lineRule="exact"/>
              <w:jc w:val="center"/>
              <w:rPr>
                <w:rFonts w:ascii="仿宋_GB2312" w:eastAsia="仿宋_GB2312"/>
                <w:szCs w:val="21"/>
              </w:rPr>
            </w:pPr>
            <w:r>
              <w:rPr>
                <w:rFonts w:hint="eastAsia" w:ascii="仿宋_GB2312" w:eastAsia="仿宋_GB2312"/>
                <w:szCs w:val="21"/>
              </w:rPr>
              <w:t>0</w:t>
            </w:r>
          </w:p>
        </w:tc>
      </w:tr>
      <w:tr w14:paraId="110818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69" w:type="dxa"/>
            <w:vMerge w:val="restart"/>
            <w:shd w:val="clear" w:color="auto" w:fill="auto"/>
            <w:tcMar>
              <w:left w:w="108" w:type="dxa"/>
              <w:right w:w="108" w:type="dxa"/>
            </w:tcMar>
            <w:vAlign w:val="center"/>
          </w:tcPr>
          <w:p w14:paraId="05FD2052">
            <w:pPr>
              <w:widowControl/>
              <w:spacing w:after="180"/>
              <w:rPr>
                <w:rFonts w:ascii="黑体" w:hAnsi="黑体" w:eastAsia="黑体"/>
                <w:szCs w:val="21"/>
              </w:rPr>
            </w:pPr>
            <w:r>
              <w:rPr>
                <w:rFonts w:hint="eastAsia" w:ascii="黑体" w:hAnsi="黑体" w:eastAsia="黑体"/>
                <w:kern w:val="0"/>
                <w:szCs w:val="21"/>
              </w:rPr>
              <w:t>三、本年度办理结果</w:t>
            </w:r>
          </w:p>
        </w:tc>
        <w:tc>
          <w:tcPr>
            <w:tcW w:w="4539" w:type="dxa"/>
            <w:gridSpan w:val="2"/>
            <w:shd w:val="clear" w:color="auto" w:fill="auto"/>
            <w:tcMar>
              <w:left w:w="108" w:type="dxa"/>
              <w:right w:w="108" w:type="dxa"/>
            </w:tcMar>
            <w:vAlign w:val="center"/>
          </w:tcPr>
          <w:p w14:paraId="33DAE3D0">
            <w:pPr>
              <w:widowControl/>
              <w:rPr>
                <w:rFonts w:ascii="黑体" w:hAnsi="黑体" w:eastAsia="黑体"/>
                <w:szCs w:val="21"/>
              </w:rPr>
            </w:pPr>
            <w:r>
              <w:rPr>
                <w:rFonts w:hint="eastAsia" w:ascii="黑体" w:hAnsi="黑体" w:eastAsia="黑体"/>
                <w:kern w:val="0"/>
                <w:szCs w:val="21"/>
              </w:rPr>
              <w:t>（一）予以公开</w:t>
            </w:r>
          </w:p>
        </w:tc>
        <w:tc>
          <w:tcPr>
            <w:tcW w:w="752" w:type="dxa"/>
            <w:shd w:val="clear" w:color="auto" w:fill="auto"/>
            <w:tcMar>
              <w:left w:w="108" w:type="dxa"/>
              <w:right w:w="108" w:type="dxa"/>
            </w:tcMar>
            <w:vAlign w:val="center"/>
          </w:tcPr>
          <w:p w14:paraId="0EFAD487">
            <w:pPr>
              <w:widowControl/>
              <w:spacing w:line="240" w:lineRule="exact"/>
              <w:jc w:val="center"/>
              <w:rPr>
                <w:rFonts w:hint="eastAsia" w:ascii="仿宋_GB2312" w:eastAsia="仿宋_GB2312"/>
                <w:szCs w:val="21"/>
                <w:lang w:eastAsia="zh-CN"/>
              </w:rPr>
            </w:pPr>
            <w:r>
              <w:rPr>
                <w:rFonts w:hint="eastAsia" w:ascii="仿宋_GB2312" w:eastAsia="仿宋_GB2312"/>
                <w:szCs w:val="21"/>
                <w:lang w:val="en-US" w:eastAsia="zh-CN"/>
              </w:rPr>
              <w:t>1</w:t>
            </w:r>
          </w:p>
        </w:tc>
        <w:tc>
          <w:tcPr>
            <w:tcW w:w="540" w:type="dxa"/>
            <w:shd w:val="clear" w:color="auto" w:fill="auto"/>
            <w:tcMar>
              <w:left w:w="108" w:type="dxa"/>
              <w:right w:w="108" w:type="dxa"/>
            </w:tcMar>
            <w:vAlign w:val="center"/>
          </w:tcPr>
          <w:p w14:paraId="208DCE00">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0AE111D">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40813312">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14D18267">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62786F29">
            <w:pPr>
              <w:widowControl/>
              <w:spacing w:line="240" w:lineRule="exact"/>
              <w:jc w:val="center"/>
              <w:rPr>
                <w:rFonts w:ascii="仿宋_GB2312" w:eastAsia="仿宋_GB2312"/>
                <w:szCs w:val="21"/>
              </w:rPr>
            </w:pPr>
            <w:r>
              <w:rPr>
                <w:rFonts w:hint="eastAsia" w:ascii="仿宋_GB2312" w:eastAsia="仿宋_GB2312"/>
                <w:szCs w:val="21"/>
              </w:rPr>
              <w:t>0</w:t>
            </w:r>
          </w:p>
        </w:tc>
        <w:tc>
          <w:tcPr>
            <w:tcW w:w="408" w:type="dxa"/>
            <w:shd w:val="clear" w:color="auto" w:fill="auto"/>
            <w:tcMar>
              <w:left w:w="108" w:type="dxa"/>
              <w:right w:w="108" w:type="dxa"/>
            </w:tcMar>
            <w:vAlign w:val="center"/>
          </w:tcPr>
          <w:p w14:paraId="5CE64221">
            <w:pPr>
              <w:widowControl/>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1</w:t>
            </w:r>
          </w:p>
        </w:tc>
      </w:tr>
      <w:tr w14:paraId="55EC6A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69" w:type="dxa"/>
            <w:vMerge w:val="continue"/>
            <w:shd w:val="clear" w:color="auto" w:fill="auto"/>
            <w:tcMar>
              <w:left w:w="108" w:type="dxa"/>
              <w:right w:w="108" w:type="dxa"/>
            </w:tcMar>
            <w:vAlign w:val="center"/>
          </w:tcPr>
          <w:p w14:paraId="5AA565BA">
            <w:pPr>
              <w:rPr>
                <w:rFonts w:ascii="黑体" w:hAnsi="黑体" w:eastAsia="黑体"/>
                <w:szCs w:val="21"/>
              </w:rPr>
            </w:pPr>
          </w:p>
        </w:tc>
        <w:tc>
          <w:tcPr>
            <w:tcW w:w="4539" w:type="dxa"/>
            <w:gridSpan w:val="2"/>
            <w:shd w:val="clear" w:color="auto" w:fill="auto"/>
            <w:tcMar>
              <w:left w:w="108" w:type="dxa"/>
              <w:right w:w="108" w:type="dxa"/>
            </w:tcMar>
            <w:vAlign w:val="center"/>
          </w:tcPr>
          <w:p w14:paraId="59CFDE1A">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752" w:type="dxa"/>
            <w:shd w:val="clear" w:color="auto" w:fill="auto"/>
            <w:tcMar>
              <w:left w:w="108" w:type="dxa"/>
              <w:right w:w="108" w:type="dxa"/>
            </w:tcMar>
            <w:vAlign w:val="center"/>
          </w:tcPr>
          <w:p w14:paraId="1B485447">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4B2648E3">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17B0BCDE">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7BF749CE">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3C9D68E4">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66E2D445">
            <w:pPr>
              <w:widowControl/>
              <w:spacing w:line="240" w:lineRule="exact"/>
              <w:jc w:val="center"/>
              <w:rPr>
                <w:rFonts w:ascii="仿宋_GB2312" w:eastAsia="仿宋_GB2312"/>
                <w:szCs w:val="21"/>
              </w:rPr>
            </w:pPr>
            <w:r>
              <w:rPr>
                <w:rFonts w:hint="eastAsia" w:ascii="仿宋_GB2312" w:eastAsia="仿宋_GB2312"/>
                <w:szCs w:val="21"/>
              </w:rPr>
              <w:t>0</w:t>
            </w:r>
          </w:p>
        </w:tc>
        <w:tc>
          <w:tcPr>
            <w:tcW w:w="408" w:type="dxa"/>
            <w:shd w:val="clear" w:color="auto" w:fill="auto"/>
            <w:tcMar>
              <w:left w:w="108" w:type="dxa"/>
              <w:right w:w="108" w:type="dxa"/>
            </w:tcMar>
            <w:vAlign w:val="center"/>
          </w:tcPr>
          <w:p w14:paraId="07898260">
            <w:pPr>
              <w:widowControl/>
              <w:spacing w:line="240" w:lineRule="exact"/>
              <w:jc w:val="center"/>
              <w:rPr>
                <w:rFonts w:ascii="仿宋_GB2312" w:eastAsia="仿宋_GB2312"/>
                <w:szCs w:val="21"/>
              </w:rPr>
            </w:pPr>
            <w:r>
              <w:rPr>
                <w:rFonts w:hint="eastAsia" w:ascii="仿宋_GB2312" w:eastAsia="仿宋_GB2312"/>
                <w:szCs w:val="21"/>
              </w:rPr>
              <w:t>0</w:t>
            </w:r>
          </w:p>
        </w:tc>
      </w:tr>
      <w:tr w14:paraId="2CA69D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369" w:type="dxa"/>
            <w:vMerge w:val="continue"/>
            <w:shd w:val="clear" w:color="auto" w:fill="auto"/>
            <w:tcMar>
              <w:left w:w="108" w:type="dxa"/>
              <w:right w:w="108" w:type="dxa"/>
            </w:tcMar>
            <w:vAlign w:val="center"/>
          </w:tcPr>
          <w:p w14:paraId="3FACA7DE">
            <w:pPr>
              <w:rPr>
                <w:rFonts w:ascii="黑体" w:hAnsi="黑体" w:eastAsia="黑体"/>
                <w:szCs w:val="21"/>
              </w:rPr>
            </w:pPr>
          </w:p>
        </w:tc>
        <w:tc>
          <w:tcPr>
            <w:tcW w:w="1566" w:type="dxa"/>
            <w:vMerge w:val="restart"/>
            <w:shd w:val="clear" w:color="auto" w:fill="auto"/>
            <w:tcMar>
              <w:left w:w="108" w:type="dxa"/>
              <w:right w:w="108" w:type="dxa"/>
            </w:tcMar>
            <w:vAlign w:val="center"/>
          </w:tcPr>
          <w:p w14:paraId="74B790FC">
            <w:pPr>
              <w:widowControl/>
              <w:spacing w:line="200" w:lineRule="exact"/>
              <w:ind w:left="-101" w:leftChars="-51"/>
              <w:rPr>
                <w:rFonts w:ascii="黑体" w:hAnsi="黑体" w:eastAsia="黑体"/>
                <w:szCs w:val="21"/>
              </w:rPr>
            </w:pPr>
            <w:r>
              <w:rPr>
                <w:rFonts w:hint="eastAsia" w:ascii="黑体" w:hAnsi="黑体" w:eastAsia="黑体"/>
                <w:kern w:val="0"/>
                <w:szCs w:val="21"/>
              </w:rPr>
              <w:t>（三）不予公开</w:t>
            </w:r>
          </w:p>
        </w:tc>
        <w:tc>
          <w:tcPr>
            <w:tcW w:w="2973" w:type="dxa"/>
            <w:shd w:val="clear" w:color="auto" w:fill="auto"/>
            <w:tcMar>
              <w:left w:w="108" w:type="dxa"/>
              <w:right w:w="108" w:type="dxa"/>
            </w:tcMar>
            <w:vAlign w:val="center"/>
          </w:tcPr>
          <w:p w14:paraId="507BE142">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752" w:type="dxa"/>
            <w:shd w:val="clear" w:color="auto" w:fill="auto"/>
            <w:tcMar>
              <w:left w:w="108" w:type="dxa"/>
              <w:right w:w="108" w:type="dxa"/>
            </w:tcMar>
            <w:vAlign w:val="center"/>
          </w:tcPr>
          <w:p w14:paraId="6F968784">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14C5A5B9">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2BBE4F41">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707FE5E5">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26CC029D">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29567625">
            <w:pPr>
              <w:widowControl/>
              <w:spacing w:line="240" w:lineRule="exact"/>
              <w:jc w:val="center"/>
              <w:rPr>
                <w:rFonts w:ascii="仿宋_GB2312" w:eastAsia="仿宋_GB2312"/>
                <w:szCs w:val="21"/>
              </w:rPr>
            </w:pPr>
            <w:r>
              <w:rPr>
                <w:rFonts w:hint="eastAsia" w:ascii="仿宋_GB2312" w:eastAsia="仿宋_GB2312"/>
                <w:szCs w:val="21"/>
              </w:rPr>
              <w:t>0</w:t>
            </w:r>
          </w:p>
        </w:tc>
        <w:tc>
          <w:tcPr>
            <w:tcW w:w="408" w:type="dxa"/>
            <w:shd w:val="clear" w:color="auto" w:fill="auto"/>
            <w:tcMar>
              <w:left w:w="108" w:type="dxa"/>
              <w:right w:w="108" w:type="dxa"/>
            </w:tcMar>
            <w:vAlign w:val="center"/>
          </w:tcPr>
          <w:p w14:paraId="5C633F9F">
            <w:pPr>
              <w:widowControl/>
              <w:spacing w:line="240" w:lineRule="exact"/>
              <w:jc w:val="center"/>
              <w:rPr>
                <w:rFonts w:ascii="仿宋_GB2312" w:eastAsia="仿宋_GB2312"/>
                <w:szCs w:val="21"/>
              </w:rPr>
            </w:pPr>
            <w:r>
              <w:rPr>
                <w:rFonts w:hint="eastAsia" w:ascii="仿宋_GB2312" w:eastAsia="仿宋_GB2312"/>
                <w:szCs w:val="21"/>
              </w:rPr>
              <w:t>0</w:t>
            </w:r>
          </w:p>
        </w:tc>
      </w:tr>
      <w:tr w14:paraId="6CC8BE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369" w:type="dxa"/>
            <w:vMerge w:val="continue"/>
            <w:shd w:val="clear" w:color="auto" w:fill="auto"/>
            <w:tcMar>
              <w:left w:w="108" w:type="dxa"/>
              <w:right w:w="108" w:type="dxa"/>
            </w:tcMar>
            <w:vAlign w:val="center"/>
          </w:tcPr>
          <w:p w14:paraId="5439458F">
            <w:pPr>
              <w:rPr>
                <w:rFonts w:ascii="黑体" w:hAnsi="黑体" w:eastAsia="黑体"/>
                <w:szCs w:val="21"/>
              </w:rPr>
            </w:pPr>
          </w:p>
        </w:tc>
        <w:tc>
          <w:tcPr>
            <w:tcW w:w="1566" w:type="dxa"/>
            <w:vMerge w:val="continue"/>
            <w:shd w:val="clear" w:color="auto" w:fill="auto"/>
            <w:tcMar>
              <w:left w:w="108" w:type="dxa"/>
              <w:right w:w="108" w:type="dxa"/>
            </w:tcMar>
            <w:vAlign w:val="center"/>
          </w:tcPr>
          <w:p w14:paraId="6ACAD7B2">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388CF3BA">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752" w:type="dxa"/>
            <w:shd w:val="clear" w:color="auto" w:fill="auto"/>
            <w:tcMar>
              <w:left w:w="108" w:type="dxa"/>
              <w:right w:w="108" w:type="dxa"/>
            </w:tcMar>
            <w:vAlign w:val="center"/>
          </w:tcPr>
          <w:p w14:paraId="2AE6CF4C">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20D4BF4A">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10969278">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084A69C3">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21FB6832">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32F55FF6">
            <w:pPr>
              <w:widowControl/>
              <w:spacing w:line="240" w:lineRule="exact"/>
              <w:jc w:val="center"/>
              <w:rPr>
                <w:rFonts w:ascii="仿宋_GB2312" w:eastAsia="仿宋_GB2312"/>
                <w:szCs w:val="21"/>
              </w:rPr>
            </w:pPr>
            <w:r>
              <w:rPr>
                <w:rFonts w:hint="eastAsia" w:ascii="仿宋_GB2312" w:eastAsia="仿宋_GB2312"/>
                <w:szCs w:val="21"/>
              </w:rPr>
              <w:t>0</w:t>
            </w:r>
          </w:p>
        </w:tc>
        <w:tc>
          <w:tcPr>
            <w:tcW w:w="408" w:type="dxa"/>
            <w:shd w:val="clear" w:color="auto" w:fill="auto"/>
            <w:tcMar>
              <w:left w:w="108" w:type="dxa"/>
              <w:right w:w="108" w:type="dxa"/>
            </w:tcMar>
            <w:vAlign w:val="center"/>
          </w:tcPr>
          <w:p w14:paraId="7D5C185E">
            <w:pPr>
              <w:widowControl/>
              <w:spacing w:line="240" w:lineRule="exact"/>
              <w:jc w:val="center"/>
              <w:rPr>
                <w:rFonts w:ascii="仿宋_GB2312" w:eastAsia="仿宋_GB2312"/>
                <w:szCs w:val="21"/>
              </w:rPr>
            </w:pPr>
            <w:r>
              <w:rPr>
                <w:rFonts w:hint="eastAsia" w:ascii="仿宋_GB2312" w:eastAsia="仿宋_GB2312"/>
                <w:szCs w:val="21"/>
              </w:rPr>
              <w:t>0</w:t>
            </w:r>
          </w:p>
        </w:tc>
      </w:tr>
      <w:tr w14:paraId="1CA077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369" w:type="dxa"/>
            <w:vMerge w:val="continue"/>
            <w:shd w:val="clear" w:color="auto" w:fill="auto"/>
            <w:tcMar>
              <w:left w:w="108" w:type="dxa"/>
              <w:right w:w="108" w:type="dxa"/>
            </w:tcMar>
            <w:vAlign w:val="center"/>
          </w:tcPr>
          <w:p w14:paraId="7A302CB5">
            <w:pPr>
              <w:rPr>
                <w:rFonts w:ascii="黑体" w:hAnsi="黑体" w:eastAsia="黑体"/>
                <w:szCs w:val="21"/>
              </w:rPr>
            </w:pPr>
          </w:p>
        </w:tc>
        <w:tc>
          <w:tcPr>
            <w:tcW w:w="1566" w:type="dxa"/>
            <w:vMerge w:val="continue"/>
            <w:shd w:val="clear" w:color="auto" w:fill="auto"/>
            <w:tcMar>
              <w:left w:w="108" w:type="dxa"/>
              <w:right w:w="108" w:type="dxa"/>
            </w:tcMar>
            <w:vAlign w:val="center"/>
          </w:tcPr>
          <w:p w14:paraId="6F8738A6">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1A35F4F9">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752" w:type="dxa"/>
            <w:shd w:val="clear" w:color="auto" w:fill="auto"/>
            <w:tcMar>
              <w:left w:w="108" w:type="dxa"/>
              <w:right w:w="108" w:type="dxa"/>
            </w:tcMar>
            <w:vAlign w:val="center"/>
          </w:tcPr>
          <w:p w14:paraId="195826C8">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020EA834">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112E8CAC">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2DFD6EE6">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75606700">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7E7A65C1">
            <w:pPr>
              <w:widowControl/>
              <w:spacing w:line="240" w:lineRule="exact"/>
              <w:jc w:val="center"/>
              <w:rPr>
                <w:rFonts w:ascii="仿宋_GB2312" w:eastAsia="仿宋_GB2312"/>
                <w:szCs w:val="21"/>
              </w:rPr>
            </w:pPr>
            <w:r>
              <w:rPr>
                <w:rFonts w:hint="eastAsia" w:ascii="仿宋_GB2312" w:eastAsia="仿宋_GB2312"/>
                <w:szCs w:val="21"/>
              </w:rPr>
              <w:t>0</w:t>
            </w:r>
          </w:p>
        </w:tc>
        <w:tc>
          <w:tcPr>
            <w:tcW w:w="408" w:type="dxa"/>
            <w:shd w:val="clear" w:color="auto" w:fill="auto"/>
            <w:tcMar>
              <w:left w:w="108" w:type="dxa"/>
              <w:right w:w="108" w:type="dxa"/>
            </w:tcMar>
            <w:vAlign w:val="center"/>
          </w:tcPr>
          <w:p w14:paraId="158BA27F">
            <w:pPr>
              <w:widowControl/>
              <w:spacing w:line="240" w:lineRule="exact"/>
              <w:jc w:val="center"/>
              <w:rPr>
                <w:rFonts w:ascii="仿宋_GB2312" w:eastAsia="仿宋_GB2312"/>
                <w:szCs w:val="21"/>
              </w:rPr>
            </w:pPr>
            <w:r>
              <w:rPr>
                <w:rFonts w:hint="eastAsia" w:ascii="仿宋_GB2312" w:eastAsia="仿宋_GB2312"/>
                <w:szCs w:val="21"/>
              </w:rPr>
              <w:t>0</w:t>
            </w:r>
          </w:p>
        </w:tc>
      </w:tr>
      <w:tr w14:paraId="6E36CB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369" w:type="dxa"/>
            <w:vMerge w:val="continue"/>
            <w:shd w:val="clear" w:color="auto" w:fill="auto"/>
            <w:tcMar>
              <w:left w:w="108" w:type="dxa"/>
              <w:right w:w="108" w:type="dxa"/>
            </w:tcMar>
            <w:vAlign w:val="center"/>
          </w:tcPr>
          <w:p w14:paraId="3C03E7F1">
            <w:pPr>
              <w:rPr>
                <w:rFonts w:ascii="黑体" w:hAnsi="黑体" w:eastAsia="黑体"/>
                <w:szCs w:val="21"/>
              </w:rPr>
            </w:pPr>
          </w:p>
        </w:tc>
        <w:tc>
          <w:tcPr>
            <w:tcW w:w="1566" w:type="dxa"/>
            <w:vMerge w:val="continue"/>
            <w:shd w:val="clear" w:color="auto" w:fill="auto"/>
            <w:tcMar>
              <w:left w:w="108" w:type="dxa"/>
              <w:right w:w="108" w:type="dxa"/>
            </w:tcMar>
            <w:vAlign w:val="center"/>
          </w:tcPr>
          <w:p w14:paraId="1D9EC72A">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7FABC07D">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752" w:type="dxa"/>
            <w:shd w:val="clear" w:color="auto" w:fill="auto"/>
            <w:tcMar>
              <w:left w:w="108" w:type="dxa"/>
              <w:right w:w="108" w:type="dxa"/>
            </w:tcMar>
            <w:vAlign w:val="center"/>
          </w:tcPr>
          <w:p w14:paraId="6510355D">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09F7204A">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5504CB05">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491B5D4F">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0EBD0EC3">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5B71F6F9">
            <w:pPr>
              <w:widowControl/>
              <w:spacing w:line="240" w:lineRule="exact"/>
              <w:jc w:val="center"/>
              <w:rPr>
                <w:rFonts w:ascii="仿宋_GB2312" w:eastAsia="仿宋_GB2312"/>
                <w:szCs w:val="21"/>
              </w:rPr>
            </w:pPr>
            <w:r>
              <w:rPr>
                <w:rFonts w:hint="eastAsia" w:ascii="仿宋_GB2312" w:eastAsia="仿宋_GB2312"/>
                <w:szCs w:val="21"/>
              </w:rPr>
              <w:t>0</w:t>
            </w:r>
          </w:p>
        </w:tc>
        <w:tc>
          <w:tcPr>
            <w:tcW w:w="408" w:type="dxa"/>
            <w:shd w:val="clear" w:color="auto" w:fill="auto"/>
            <w:tcMar>
              <w:left w:w="108" w:type="dxa"/>
              <w:right w:w="108" w:type="dxa"/>
            </w:tcMar>
            <w:vAlign w:val="center"/>
          </w:tcPr>
          <w:p w14:paraId="48A284BB">
            <w:pPr>
              <w:widowControl/>
              <w:spacing w:line="240" w:lineRule="exact"/>
              <w:jc w:val="center"/>
              <w:rPr>
                <w:rFonts w:ascii="仿宋_GB2312" w:eastAsia="仿宋_GB2312"/>
                <w:szCs w:val="21"/>
              </w:rPr>
            </w:pPr>
            <w:r>
              <w:rPr>
                <w:rFonts w:hint="eastAsia" w:ascii="仿宋_GB2312" w:eastAsia="仿宋_GB2312"/>
                <w:szCs w:val="21"/>
              </w:rPr>
              <w:t>0</w:t>
            </w:r>
          </w:p>
        </w:tc>
      </w:tr>
      <w:tr w14:paraId="4E8765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369" w:type="dxa"/>
            <w:vMerge w:val="continue"/>
            <w:shd w:val="clear" w:color="auto" w:fill="auto"/>
            <w:tcMar>
              <w:left w:w="108" w:type="dxa"/>
              <w:right w:w="108" w:type="dxa"/>
            </w:tcMar>
            <w:vAlign w:val="center"/>
          </w:tcPr>
          <w:p w14:paraId="17B846AB">
            <w:pPr>
              <w:rPr>
                <w:rFonts w:ascii="黑体" w:hAnsi="黑体" w:eastAsia="黑体"/>
                <w:szCs w:val="21"/>
              </w:rPr>
            </w:pPr>
          </w:p>
        </w:tc>
        <w:tc>
          <w:tcPr>
            <w:tcW w:w="1566" w:type="dxa"/>
            <w:vMerge w:val="continue"/>
            <w:shd w:val="clear" w:color="auto" w:fill="auto"/>
            <w:tcMar>
              <w:left w:w="108" w:type="dxa"/>
              <w:right w:w="108" w:type="dxa"/>
            </w:tcMar>
            <w:vAlign w:val="center"/>
          </w:tcPr>
          <w:p w14:paraId="7FE3C4C9">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47502CA5">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52" w:type="dxa"/>
            <w:shd w:val="clear" w:color="auto" w:fill="auto"/>
            <w:tcMar>
              <w:left w:w="108" w:type="dxa"/>
              <w:right w:w="108" w:type="dxa"/>
            </w:tcMar>
            <w:vAlign w:val="center"/>
          </w:tcPr>
          <w:p w14:paraId="13697403">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E071703">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7D66A56A">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0B8170F5">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565B5F5D">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48240FE0">
            <w:pPr>
              <w:widowControl/>
              <w:spacing w:line="240" w:lineRule="exact"/>
              <w:jc w:val="center"/>
              <w:rPr>
                <w:rFonts w:ascii="仿宋_GB2312" w:eastAsia="仿宋_GB2312"/>
                <w:szCs w:val="21"/>
              </w:rPr>
            </w:pPr>
            <w:r>
              <w:rPr>
                <w:rFonts w:hint="eastAsia" w:ascii="仿宋_GB2312" w:eastAsia="仿宋_GB2312"/>
                <w:szCs w:val="21"/>
              </w:rPr>
              <w:t>0</w:t>
            </w:r>
          </w:p>
        </w:tc>
        <w:tc>
          <w:tcPr>
            <w:tcW w:w="408" w:type="dxa"/>
            <w:shd w:val="clear" w:color="auto" w:fill="auto"/>
            <w:tcMar>
              <w:left w:w="108" w:type="dxa"/>
              <w:right w:w="108" w:type="dxa"/>
            </w:tcMar>
            <w:vAlign w:val="center"/>
          </w:tcPr>
          <w:p w14:paraId="25E3CCB6">
            <w:pPr>
              <w:widowControl/>
              <w:spacing w:line="240" w:lineRule="exact"/>
              <w:jc w:val="center"/>
              <w:rPr>
                <w:rFonts w:ascii="仿宋_GB2312" w:eastAsia="仿宋_GB2312"/>
                <w:szCs w:val="21"/>
              </w:rPr>
            </w:pPr>
            <w:r>
              <w:rPr>
                <w:rFonts w:hint="eastAsia" w:ascii="仿宋_GB2312" w:eastAsia="仿宋_GB2312"/>
                <w:szCs w:val="21"/>
              </w:rPr>
              <w:t>0</w:t>
            </w:r>
          </w:p>
        </w:tc>
      </w:tr>
      <w:tr w14:paraId="74954B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369" w:type="dxa"/>
            <w:vMerge w:val="continue"/>
            <w:shd w:val="clear" w:color="auto" w:fill="auto"/>
            <w:tcMar>
              <w:left w:w="108" w:type="dxa"/>
              <w:right w:w="108" w:type="dxa"/>
            </w:tcMar>
            <w:vAlign w:val="center"/>
          </w:tcPr>
          <w:p w14:paraId="0ED8407C">
            <w:pPr>
              <w:rPr>
                <w:rFonts w:ascii="黑体" w:hAnsi="黑体" w:eastAsia="黑体"/>
                <w:szCs w:val="21"/>
              </w:rPr>
            </w:pPr>
          </w:p>
        </w:tc>
        <w:tc>
          <w:tcPr>
            <w:tcW w:w="1566" w:type="dxa"/>
            <w:vMerge w:val="continue"/>
            <w:shd w:val="clear" w:color="auto" w:fill="auto"/>
            <w:tcMar>
              <w:left w:w="108" w:type="dxa"/>
              <w:right w:w="108" w:type="dxa"/>
            </w:tcMar>
            <w:vAlign w:val="center"/>
          </w:tcPr>
          <w:p w14:paraId="19789A86">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04C0EFF2">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752" w:type="dxa"/>
            <w:shd w:val="clear" w:color="auto" w:fill="auto"/>
            <w:tcMar>
              <w:left w:w="108" w:type="dxa"/>
              <w:right w:w="108" w:type="dxa"/>
            </w:tcMar>
            <w:vAlign w:val="center"/>
          </w:tcPr>
          <w:p w14:paraId="751DB6BB">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097494AD">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49E94720">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6EEC8E84">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70F5930A">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02F70E48">
            <w:pPr>
              <w:widowControl/>
              <w:spacing w:line="240" w:lineRule="exact"/>
              <w:jc w:val="center"/>
              <w:rPr>
                <w:rFonts w:ascii="仿宋_GB2312" w:eastAsia="仿宋_GB2312"/>
                <w:szCs w:val="21"/>
              </w:rPr>
            </w:pPr>
            <w:r>
              <w:rPr>
                <w:rFonts w:hint="eastAsia" w:ascii="仿宋_GB2312" w:eastAsia="仿宋_GB2312"/>
                <w:szCs w:val="21"/>
              </w:rPr>
              <w:t>0</w:t>
            </w:r>
          </w:p>
        </w:tc>
        <w:tc>
          <w:tcPr>
            <w:tcW w:w="408" w:type="dxa"/>
            <w:shd w:val="clear" w:color="auto" w:fill="auto"/>
            <w:tcMar>
              <w:left w:w="108" w:type="dxa"/>
              <w:right w:w="108" w:type="dxa"/>
            </w:tcMar>
            <w:vAlign w:val="center"/>
          </w:tcPr>
          <w:p w14:paraId="05CAF453">
            <w:pPr>
              <w:widowControl/>
              <w:spacing w:line="240" w:lineRule="exact"/>
              <w:jc w:val="center"/>
              <w:rPr>
                <w:rFonts w:ascii="仿宋_GB2312" w:eastAsia="仿宋_GB2312"/>
                <w:szCs w:val="21"/>
              </w:rPr>
            </w:pPr>
            <w:r>
              <w:rPr>
                <w:rFonts w:hint="eastAsia" w:ascii="仿宋_GB2312" w:eastAsia="仿宋_GB2312"/>
                <w:szCs w:val="21"/>
              </w:rPr>
              <w:t>0</w:t>
            </w:r>
          </w:p>
        </w:tc>
      </w:tr>
      <w:tr w14:paraId="327A66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369" w:type="dxa"/>
            <w:vMerge w:val="continue"/>
            <w:shd w:val="clear" w:color="auto" w:fill="auto"/>
            <w:tcMar>
              <w:left w:w="108" w:type="dxa"/>
              <w:right w:w="108" w:type="dxa"/>
            </w:tcMar>
            <w:vAlign w:val="center"/>
          </w:tcPr>
          <w:p w14:paraId="7D8C1EFC">
            <w:pPr>
              <w:rPr>
                <w:rFonts w:ascii="黑体" w:hAnsi="黑体" w:eastAsia="黑体"/>
                <w:szCs w:val="21"/>
              </w:rPr>
            </w:pPr>
          </w:p>
        </w:tc>
        <w:tc>
          <w:tcPr>
            <w:tcW w:w="1566" w:type="dxa"/>
            <w:vMerge w:val="continue"/>
            <w:shd w:val="clear" w:color="auto" w:fill="auto"/>
            <w:tcMar>
              <w:left w:w="108" w:type="dxa"/>
              <w:right w:w="108" w:type="dxa"/>
            </w:tcMar>
            <w:vAlign w:val="center"/>
          </w:tcPr>
          <w:p w14:paraId="3A068C73">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25AEA83F">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752" w:type="dxa"/>
            <w:shd w:val="clear" w:color="auto" w:fill="auto"/>
            <w:tcMar>
              <w:left w:w="108" w:type="dxa"/>
              <w:right w:w="108" w:type="dxa"/>
            </w:tcMar>
            <w:vAlign w:val="center"/>
          </w:tcPr>
          <w:p w14:paraId="5C9E81A3">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5E274CDC">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770DA3CA">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384746AA">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0085383C">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722B0AED">
            <w:pPr>
              <w:widowControl/>
              <w:spacing w:line="240" w:lineRule="exact"/>
              <w:jc w:val="center"/>
              <w:rPr>
                <w:rFonts w:ascii="仿宋_GB2312" w:eastAsia="仿宋_GB2312"/>
                <w:szCs w:val="21"/>
              </w:rPr>
            </w:pPr>
            <w:r>
              <w:rPr>
                <w:rFonts w:hint="eastAsia" w:ascii="仿宋_GB2312" w:eastAsia="仿宋_GB2312"/>
                <w:szCs w:val="21"/>
              </w:rPr>
              <w:t>0</w:t>
            </w:r>
          </w:p>
        </w:tc>
        <w:tc>
          <w:tcPr>
            <w:tcW w:w="408" w:type="dxa"/>
            <w:shd w:val="clear" w:color="auto" w:fill="auto"/>
            <w:tcMar>
              <w:left w:w="108" w:type="dxa"/>
              <w:right w:w="108" w:type="dxa"/>
            </w:tcMar>
            <w:vAlign w:val="center"/>
          </w:tcPr>
          <w:p w14:paraId="185E5D07">
            <w:pPr>
              <w:widowControl/>
              <w:spacing w:line="240" w:lineRule="exact"/>
              <w:jc w:val="center"/>
              <w:rPr>
                <w:rFonts w:ascii="仿宋_GB2312" w:eastAsia="仿宋_GB2312"/>
                <w:szCs w:val="21"/>
              </w:rPr>
            </w:pPr>
            <w:r>
              <w:rPr>
                <w:rFonts w:hint="eastAsia" w:ascii="仿宋_GB2312" w:eastAsia="仿宋_GB2312"/>
                <w:szCs w:val="21"/>
              </w:rPr>
              <w:t>0</w:t>
            </w:r>
          </w:p>
        </w:tc>
      </w:tr>
      <w:tr w14:paraId="28C7FC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369" w:type="dxa"/>
            <w:vMerge w:val="continue"/>
            <w:shd w:val="clear" w:color="auto" w:fill="auto"/>
            <w:tcMar>
              <w:left w:w="108" w:type="dxa"/>
              <w:right w:w="108" w:type="dxa"/>
            </w:tcMar>
            <w:vAlign w:val="center"/>
          </w:tcPr>
          <w:p w14:paraId="33AE1EC6">
            <w:pPr>
              <w:rPr>
                <w:rFonts w:ascii="黑体" w:hAnsi="黑体" w:eastAsia="黑体"/>
                <w:szCs w:val="21"/>
              </w:rPr>
            </w:pPr>
          </w:p>
        </w:tc>
        <w:tc>
          <w:tcPr>
            <w:tcW w:w="1566" w:type="dxa"/>
            <w:vMerge w:val="continue"/>
            <w:shd w:val="clear" w:color="auto" w:fill="auto"/>
            <w:tcMar>
              <w:left w:w="108" w:type="dxa"/>
              <w:right w:w="108" w:type="dxa"/>
            </w:tcMar>
            <w:vAlign w:val="center"/>
          </w:tcPr>
          <w:p w14:paraId="4695CC85">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25F47D61">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752" w:type="dxa"/>
            <w:shd w:val="clear" w:color="auto" w:fill="auto"/>
            <w:tcMar>
              <w:left w:w="108" w:type="dxa"/>
              <w:right w:w="108" w:type="dxa"/>
            </w:tcMar>
            <w:vAlign w:val="center"/>
          </w:tcPr>
          <w:p w14:paraId="003C2915">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67C91B29">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9201950">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742C76AF">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1D4A5E89">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0E86EDF3">
            <w:pPr>
              <w:widowControl/>
              <w:spacing w:line="240" w:lineRule="exact"/>
              <w:jc w:val="center"/>
              <w:rPr>
                <w:rFonts w:ascii="仿宋_GB2312" w:eastAsia="仿宋_GB2312"/>
                <w:szCs w:val="21"/>
              </w:rPr>
            </w:pPr>
            <w:r>
              <w:rPr>
                <w:rFonts w:hint="eastAsia" w:ascii="仿宋_GB2312" w:eastAsia="仿宋_GB2312"/>
                <w:szCs w:val="21"/>
              </w:rPr>
              <w:t>0</w:t>
            </w:r>
          </w:p>
        </w:tc>
        <w:tc>
          <w:tcPr>
            <w:tcW w:w="408" w:type="dxa"/>
            <w:shd w:val="clear" w:color="auto" w:fill="auto"/>
            <w:tcMar>
              <w:left w:w="108" w:type="dxa"/>
              <w:right w:w="108" w:type="dxa"/>
            </w:tcMar>
            <w:vAlign w:val="center"/>
          </w:tcPr>
          <w:p w14:paraId="11123320">
            <w:pPr>
              <w:widowControl/>
              <w:spacing w:line="240" w:lineRule="exact"/>
              <w:jc w:val="center"/>
              <w:rPr>
                <w:rFonts w:ascii="仿宋_GB2312" w:eastAsia="仿宋_GB2312"/>
                <w:szCs w:val="21"/>
              </w:rPr>
            </w:pPr>
            <w:r>
              <w:rPr>
                <w:rFonts w:hint="eastAsia" w:ascii="仿宋_GB2312" w:eastAsia="仿宋_GB2312"/>
                <w:szCs w:val="21"/>
              </w:rPr>
              <w:t>0</w:t>
            </w:r>
          </w:p>
        </w:tc>
      </w:tr>
      <w:tr w14:paraId="468BE1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369" w:type="dxa"/>
            <w:vMerge w:val="continue"/>
            <w:shd w:val="clear" w:color="auto" w:fill="auto"/>
            <w:tcMar>
              <w:left w:w="108" w:type="dxa"/>
              <w:right w:w="108" w:type="dxa"/>
            </w:tcMar>
            <w:vAlign w:val="center"/>
          </w:tcPr>
          <w:p w14:paraId="7FDAF6A8">
            <w:pPr>
              <w:rPr>
                <w:rFonts w:ascii="黑体" w:hAnsi="黑体" w:eastAsia="黑体"/>
                <w:szCs w:val="21"/>
              </w:rPr>
            </w:pPr>
          </w:p>
        </w:tc>
        <w:tc>
          <w:tcPr>
            <w:tcW w:w="1566" w:type="dxa"/>
            <w:vMerge w:val="restart"/>
            <w:shd w:val="clear" w:color="auto" w:fill="auto"/>
            <w:tcMar>
              <w:left w:w="108" w:type="dxa"/>
              <w:right w:w="108" w:type="dxa"/>
            </w:tcMar>
            <w:vAlign w:val="center"/>
          </w:tcPr>
          <w:p w14:paraId="17EF7AEE">
            <w:pPr>
              <w:widowControl/>
              <w:spacing w:line="200" w:lineRule="exact"/>
              <w:ind w:left="-101" w:leftChars="-51"/>
              <w:rPr>
                <w:rFonts w:ascii="黑体" w:hAnsi="黑体" w:eastAsia="黑体"/>
                <w:szCs w:val="21"/>
              </w:rPr>
            </w:pPr>
            <w:r>
              <w:rPr>
                <w:rFonts w:hint="eastAsia" w:ascii="黑体" w:hAnsi="黑体" w:eastAsia="黑体"/>
                <w:kern w:val="0"/>
                <w:szCs w:val="21"/>
              </w:rPr>
              <w:t>（四）无法提供</w:t>
            </w:r>
          </w:p>
        </w:tc>
        <w:tc>
          <w:tcPr>
            <w:tcW w:w="2973" w:type="dxa"/>
            <w:shd w:val="clear" w:color="auto" w:fill="auto"/>
            <w:tcMar>
              <w:left w:w="108" w:type="dxa"/>
              <w:right w:w="108" w:type="dxa"/>
            </w:tcMar>
            <w:vAlign w:val="center"/>
          </w:tcPr>
          <w:p w14:paraId="280B980E">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52" w:type="dxa"/>
            <w:shd w:val="clear" w:color="auto" w:fill="auto"/>
            <w:tcMar>
              <w:left w:w="108" w:type="dxa"/>
              <w:right w:w="108" w:type="dxa"/>
            </w:tcMar>
            <w:vAlign w:val="center"/>
          </w:tcPr>
          <w:p w14:paraId="226B3624">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479E8227">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68757DC6">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3A75C8E2">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2409F2F8">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5727415C">
            <w:pPr>
              <w:widowControl/>
              <w:spacing w:line="240" w:lineRule="exact"/>
              <w:jc w:val="center"/>
              <w:rPr>
                <w:rFonts w:ascii="仿宋_GB2312" w:eastAsia="仿宋_GB2312"/>
                <w:szCs w:val="21"/>
              </w:rPr>
            </w:pPr>
            <w:r>
              <w:rPr>
                <w:rFonts w:hint="eastAsia" w:ascii="仿宋_GB2312" w:eastAsia="仿宋_GB2312"/>
                <w:szCs w:val="21"/>
              </w:rPr>
              <w:t>0</w:t>
            </w:r>
          </w:p>
        </w:tc>
        <w:tc>
          <w:tcPr>
            <w:tcW w:w="408" w:type="dxa"/>
            <w:shd w:val="clear" w:color="auto" w:fill="auto"/>
            <w:tcMar>
              <w:left w:w="108" w:type="dxa"/>
              <w:right w:w="108" w:type="dxa"/>
            </w:tcMar>
            <w:vAlign w:val="center"/>
          </w:tcPr>
          <w:p w14:paraId="078CA28B">
            <w:pPr>
              <w:widowControl/>
              <w:spacing w:line="240" w:lineRule="exact"/>
              <w:jc w:val="center"/>
              <w:rPr>
                <w:rFonts w:ascii="仿宋_GB2312" w:eastAsia="仿宋_GB2312"/>
                <w:szCs w:val="21"/>
              </w:rPr>
            </w:pPr>
            <w:r>
              <w:rPr>
                <w:rFonts w:hint="eastAsia" w:ascii="仿宋_GB2312" w:eastAsia="仿宋_GB2312"/>
                <w:szCs w:val="21"/>
              </w:rPr>
              <w:t>0</w:t>
            </w:r>
          </w:p>
        </w:tc>
      </w:tr>
      <w:tr w14:paraId="30209A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369" w:type="dxa"/>
            <w:vMerge w:val="continue"/>
            <w:shd w:val="clear" w:color="auto" w:fill="auto"/>
            <w:tcMar>
              <w:left w:w="108" w:type="dxa"/>
              <w:right w:w="108" w:type="dxa"/>
            </w:tcMar>
            <w:vAlign w:val="center"/>
          </w:tcPr>
          <w:p w14:paraId="52762E45">
            <w:pPr>
              <w:rPr>
                <w:rFonts w:ascii="黑体" w:hAnsi="黑体" w:eastAsia="黑体"/>
                <w:szCs w:val="21"/>
              </w:rPr>
            </w:pPr>
          </w:p>
        </w:tc>
        <w:tc>
          <w:tcPr>
            <w:tcW w:w="1566" w:type="dxa"/>
            <w:vMerge w:val="continue"/>
            <w:shd w:val="clear" w:color="auto" w:fill="auto"/>
            <w:tcMar>
              <w:left w:w="108" w:type="dxa"/>
              <w:right w:w="108" w:type="dxa"/>
            </w:tcMar>
            <w:vAlign w:val="center"/>
          </w:tcPr>
          <w:p w14:paraId="548C5154">
            <w:pPr>
              <w:spacing w:line="200" w:lineRule="exact"/>
              <w:ind w:left="-101" w:leftChars="-51"/>
              <w:rPr>
                <w:rFonts w:ascii="黑体" w:hAnsi="黑体" w:eastAsia="黑体"/>
                <w:szCs w:val="21"/>
              </w:rPr>
            </w:pPr>
          </w:p>
        </w:tc>
        <w:tc>
          <w:tcPr>
            <w:tcW w:w="2973" w:type="dxa"/>
            <w:shd w:val="clear" w:color="auto" w:fill="auto"/>
            <w:tcMar>
              <w:left w:w="108" w:type="dxa"/>
              <w:right w:w="108" w:type="dxa"/>
            </w:tcMar>
            <w:vAlign w:val="center"/>
          </w:tcPr>
          <w:p w14:paraId="193B183A">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752" w:type="dxa"/>
            <w:shd w:val="clear" w:color="auto" w:fill="auto"/>
            <w:tcMar>
              <w:left w:w="108" w:type="dxa"/>
              <w:right w:w="108" w:type="dxa"/>
            </w:tcMar>
            <w:vAlign w:val="center"/>
          </w:tcPr>
          <w:p w14:paraId="14EF8230">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55E47374">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699381AA">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536DA88D">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218D93BB">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105708DA">
            <w:pPr>
              <w:widowControl/>
              <w:spacing w:line="240" w:lineRule="exact"/>
              <w:jc w:val="center"/>
              <w:rPr>
                <w:rFonts w:ascii="仿宋_GB2312" w:eastAsia="仿宋_GB2312"/>
                <w:szCs w:val="21"/>
              </w:rPr>
            </w:pPr>
            <w:r>
              <w:rPr>
                <w:rFonts w:hint="eastAsia" w:ascii="仿宋_GB2312" w:eastAsia="仿宋_GB2312"/>
                <w:szCs w:val="21"/>
              </w:rPr>
              <w:t>0</w:t>
            </w:r>
          </w:p>
        </w:tc>
        <w:tc>
          <w:tcPr>
            <w:tcW w:w="408" w:type="dxa"/>
            <w:shd w:val="clear" w:color="auto" w:fill="auto"/>
            <w:tcMar>
              <w:left w:w="108" w:type="dxa"/>
              <w:right w:w="108" w:type="dxa"/>
            </w:tcMar>
            <w:vAlign w:val="center"/>
          </w:tcPr>
          <w:p w14:paraId="5FBBA00C">
            <w:pPr>
              <w:widowControl/>
              <w:spacing w:line="240" w:lineRule="exact"/>
              <w:jc w:val="center"/>
              <w:rPr>
                <w:rFonts w:ascii="仿宋_GB2312" w:eastAsia="仿宋_GB2312"/>
                <w:szCs w:val="21"/>
              </w:rPr>
            </w:pPr>
            <w:r>
              <w:rPr>
                <w:rFonts w:hint="eastAsia" w:ascii="仿宋_GB2312" w:eastAsia="仿宋_GB2312"/>
                <w:szCs w:val="21"/>
              </w:rPr>
              <w:t>0</w:t>
            </w:r>
          </w:p>
        </w:tc>
      </w:tr>
      <w:tr w14:paraId="02245A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369" w:type="dxa"/>
            <w:vMerge w:val="continue"/>
            <w:shd w:val="clear" w:color="auto" w:fill="auto"/>
            <w:tcMar>
              <w:left w:w="108" w:type="dxa"/>
              <w:right w:w="108" w:type="dxa"/>
            </w:tcMar>
            <w:vAlign w:val="center"/>
          </w:tcPr>
          <w:p w14:paraId="37A08BE8">
            <w:pPr>
              <w:rPr>
                <w:rFonts w:ascii="黑体" w:hAnsi="黑体" w:eastAsia="黑体"/>
                <w:szCs w:val="21"/>
              </w:rPr>
            </w:pPr>
          </w:p>
        </w:tc>
        <w:tc>
          <w:tcPr>
            <w:tcW w:w="1566" w:type="dxa"/>
            <w:vMerge w:val="continue"/>
            <w:shd w:val="clear" w:color="auto" w:fill="auto"/>
            <w:tcMar>
              <w:left w:w="108" w:type="dxa"/>
              <w:right w:w="108" w:type="dxa"/>
            </w:tcMar>
            <w:vAlign w:val="center"/>
          </w:tcPr>
          <w:p w14:paraId="240A90CD">
            <w:pPr>
              <w:spacing w:line="200" w:lineRule="exact"/>
              <w:ind w:left="-101" w:leftChars="-51"/>
              <w:rPr>
                <w:rFonts w:ascii="黑体" w:hAnsi="黑体" w:eastAsia="黑体"/>
                <w:szCs w:val="21"/>
              </w:rPr>
            </w:pPr>
          </w:p>
        </w:tc>
        <w:tc>
          <w:tcPr>
            <w:tcW w:w="2973" w:type="dxa"/>
            <w:shd w:val="clear" w:color="auto" w:fill="auto"/>
            <w:tcMar>
              <w:left w:w="108" w:type="dxa"/>
              <w:right w:w="108" w:type="dxa"/>
            </w:tcMar>
            <w:vAlign w:val="center"/>
          </w:tcPr>
          <w:p w14:paraId="77215DFA">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752" w:type="dxa"/>
            <w:shd w:val="clear" w:color="auto" w:fill="auto"/>
            <w:tcMar>
              <w:left w:w="108" w:type="dxa"/>
              <w:right w:w="108" w:type="dxa"/>
            </w:tcMar>
            <w:vAlign w:val="center"/>
          </w:tcPr>
          <w:p w14:paraId="6CBE6B12">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4989B44F">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0A60F7D4">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2B841216">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610C3751">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56A5C8E7">
            <w:pPr>
              <w:widowControl/>
              <w:spacing w:line="240" w:lineRule="exact"/>
              <w:jc w:val="center"/>
              <w:rPr>
                <w:rFonts w:ascii="仿宋_GB2312" w:eastAsia="仿宋_GB2312"/>
                <w:szCs w:val="21"/>
              </w:rPr>
            </w:pPr>
            <w:r>
              <w:rPr>
                <w:rFonts w:hint="eastAsia" w:ascii="仿宋_GB2312" w:eastAsia="仿宋_GB2312"/>
                <w:szCs w:val="21"/>
              </w:rPr>
              <w:t>0</w:t>
            </w:r>
          </w:p>
        </w:tc>
        <w:tc>
          <w:tcPr>
            <w:tcW w:w="408" w:type="dxa"/>
            <w:shd w:val="clear" w:color="auto" w:fill="auto"/>
            <w:tcMar>
              <w:left w:w="108" w:type="dxa"/>
              <w:right w:w="108" w:type="dxa"/>
            </w:tcMar>
            <w:vAlign w:val="center"/>
          </w:tcPr>
          <w:p w14:paraId="7A5AF039">
            <w:pPr>
              <w:widowControl/>
              <w:spacing w:line="240" w:lineRule="exact"/>
              <w:jc w:val="center"/>
              <w:rPr>
                <w:rFonts w:ascii="仿宋_GB2312" w:eastAsia="仿宋_GB2312"/>
                <w:szCs w:val="21"/>
              </w:rPr>
            </w:pPr>
            <w:r>
              <w:rPr>
                <w:rFonts w:hint="eastAsia" w:ascii="仿宋_GB2312" w:eastAsia="仿宋_GB2312"/>
                <w:szCs w:val="21"/>
              </w:rPr>
              <w:t>0</w:t>
            </w:r>
          </w:p>
        </w:tc>
      </w:tr>
      <w:tr w14:paraId="1743F2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369" w:type="dxa"/>
            <w:vMerge w:val="continue"/>
            <w:shd w:val="clear" w:color="auto" w:fill="auto"/>
            <w:tcMar>
              <w:left w:w="108" w:type="dxa"/>
              <w:right w:w="108" w:type="dxa"/>
            </w:tcMar>
            <w:vAlign w:val="center"/>
          </w:tcPr>
          <w:p w14:paraId="1CB623B2">
            <w:pPr>
              <w:rPr>
                <w:rFonts w:ascii="黑体" w:hAnsi="黑体" w:eastAsia="黑体"/>
                <w:szCs w:val="21"/>
              </w:rPr>
            </w:pPr>
          </w:p>
        </w:tc>
        <w:tc>
          <w:tcPr>
            <w:tcW w:w="1566" w:type="dxa"/>
            <w:vMerge w:val="restart"/>
            <w:shd w:val="clear" w:color="auto" w:fill="auto"/>
            <w:tcMar>
              <w:left w:w="108" w:type="dxa"/>
              <w:right w:w="108" w:type="dxa"/>
            </w:tcMar>
            <w:vAlign w:val="center"/>
          </w:tcPr>
          <w:p w14:paraId="0E2AADA1">
            <w:pPr>
              <w:widowControl/>
              <w:spacing w:line="200" w:lineRule="exact"/>
              <w:ind w:left="-101" w:leftChars="-51"/>
              <w:rPr>
                <w:rFonts w:ascii="黑体" w:hAnsi="黑体" w:eastAsia="黑体"/>
                <w:szCs w:val="21"/>
              </w:rPr>
            </w:pPr>
            <w:r>
              <w:rPr>
                <w:rFonts w:hint="eastAsia" w:ascii="黑体" w:hAnsi="黑体" w:eastAsia="黑体"/>
                <w:kern w:val="0"/>
                <w:szCs w:val="21"/>
              </w:rPr>
              <w:t>（五）不予处理</w:t>
            </w:r>
          </w:p>
        </w:tc>
        <w:tc>
          <w:tcPr>
            <w:tcW w:w="2973" w:type="dxa"/>
            <w:shd w:val="clear" w:color="auto" w:fill="auto"/>
            <w:tcMar>
              <w:left w:w="108" w:type="dxa"/>
              <w:right w:w="108" w:type="dxa"/>
            </w:tcMar>
            <w:vAlign w:val="center"/>
          </w:tcPr>
          <w:p w14:paraId="2F139FAE">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752" w:type="dxa"/>
            <w:shd w:val="clear" w:color="auto" w:fill="auto"/>
            <w:tcMar>
              <w:left w:w="108" w:type="dxa"/>
              <w:right w:w="108" w:type="dxa"/>
            </w:tcMar>
            <w:vAlign w:val="center"/>
          </w:tcPr>
          <w:p w14:paraId="0835DB00">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6E806677">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6E0A1CA">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7F7CDCED">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61E2F891">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1ECFF380">
            <w:pPr>
              <w:widowControl/>
              <w:spacing w:line="240" w:lineRule="exact"/>
              <w:jc w:val="center"/>
              <w:rPr>
                <w:rFonts w:ascii="仿宋_GB2312" w:eastAsia="仿宋_GB2312"/>
                <w:szCs w:val="21"/>
              </w:rPr>
            </w:pPr>
            <w:r>
              <w:rPr>
                <w:rFonts w:hint="eastAsia" w:ascii="仿宋_GB2312" w:eastAsia="仿宋_GB2312"/>
                <w:szCs w:val="21"/>
              </w:rPr>
              <w:t>0</w:t>
            </w:r>
          </w:p>
        </w:tc>
        <w:tc>
          <w:tcPr>
            <w:tcW w:w="408" w:type="dxa"/>
            <w:shd w:val="clear" w:color="auto" w:fill="auto"/>
            <w:tcMar>
              <w:left w:w="108" w:type="dxa"/>
              <w:right w:w="108" w:type="dxa"/>
            </w:tcMar>
            <w:vAlign w:val="center"/>
          </w:tcPr>
          <w:p w14:paraId="78855C3C">
            <w:pPr>
              <w:widowControl/>
              <w:spacing w:line="240" w:lineRule="exact"/>
              <w:jc w:val="center"/>
              <w:rPr>
                <w:rFonts w:ascii="仿宋_GB2312" w:eastAsia="仿宋_GB2312"/>
                <w:szCs w:val="21"/>
              </w:rPr>
            </w:pPr>
            <w:r>
              <w:rPr>
                <w:rFonts w:hint="eastAsia" w:ascii="仿宋_GB2312" w:eastAsia="仿宋_GB2312"/>
                <w:szCs w:val="21"/>
              </w:rPr>
              <w:t>0</w:t>
            </w:r>
          </w:p>
        </w:tc>
      </w:tr>
      <w:tr w14:paraId="6EF53C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369" w:type="dxa"/>
            <w:vMerge w:val="continue"/>
            <w:shd w:val="clear" w:color="auto" w:fill="auto"/>
            <w:tcMar>
              <w:left w:w="108" w:type="dxa"/>
              <w:right w:w="108" w:type="dxa"/>
            </w:tcMar>
            <w:vAlign w:val="center"/>
          </w:tcPr>
          <w:p w14:paraId="4D884566">
            <w:pPr>
              <w:rPr>
                <w:rFonts w:ascii="黑体" w:hAnsi="黑体" w:eastAsia="黑体"/>
                <w:szCs w:val="21"/>
              </w:rPr>
            </w:pPr>
          </w:p>
        </w:tc>
        <w:tc>
          <w:tcPr>
            <w:tcW w:w="1566" w:type="dxa"/>
            <w:vMerge w:val="continue"/>
            <w:shd w:val="clear" w:color="auto" w:fill="auto"/>
            <w:tcMar>
              <w:left w:w="108" w:type="dxa"/>
              <w:right w:w="108" w:type="dxa"/>
            </w:tcMar>
            <w:vAlign w:val="center"/>
          </w:tcPr>
          <w:p w14:paraId="6B45158E">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7A0174EE">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752" w:type="dxa"/>
            <w:shd w:val="clear" w:color="auto" w:fill="auto"/>
            <w:tcMar>
              <w:left w:w="108" w:type="dxa"/>
              <w:right w:w="108" w:type="dxa"/>
            </w:tcMar>
            <w:vAlign w:val="center"/>
          </w:tcPr>
          <w:p w14:paraId="781573A9">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2372E20D">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2ADD737A">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50F3D1DA">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3358861D">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5E669DDB">
            <w:pPr>
              <w:widowControl/>
              <w:spacing w:line="240" w:lineRule="exact"/>
              <w:jc w:val="center"/>
              <w:rPr>
                <w:rFonts w:ascii="仿宋_GB2312" w:eastAsia="仿宋_GB2312"/>
                <w:szCs w:val="21"/>
              </w:rPr>
            </w:pPr>
            <w:r>
              <w:rPr>
                <w:rFonts w:hint="eastAsia" w:ascii="仿宋_GB2312" w:eastAsia="仿宋_GB2312"/>
                <w:szCs w:val="21"/>
              </w:rPr>
              <w:t>0</w:t>
            </w:r>
          </w:p>
        </w:tc>
        <w:tc>
          <w:tcPr>
            <w:tcW w:w="408" w:type="dxa"/>
            <w:shd w:val="clear" w:color="auto" w:fill="auto"/>
            <w:tcMar>
              <w:left w:w="108" w:type="dxa"/>
              <w:right w:w="108" w:type="dxa"/>
            </w:tcMar>
            <w:vAlign w:val="center"/>
          </w:tcPr>
          <w:p w14:paraId="56F504A0">
            <w:pPr>
              <w:widowControl/>
              <w:spacing w:line="240" w:lineRule="exact"/>
              <w:jc w:val="center"/>
              <w:rPr>
                <w:rFonts w:ascii="仿宋_GB2312" w:eastAsia="仿宋_GB2312"/>
                <w:szCs w:val="21"/>
              </w:rPr>
            </w:pPr>
            <w:r>
              <w:rPr>
                <w:rFonts w:hint="eastAsia" w:ascii="仿宋_GB2312" w:eastAsia="仿宋_GB2312"/>
                <w:szCs w:val="21"/>
              </w:rPr>
              <w:t>0</w:t>
            </w:r>
          </w:p>
        </w:tc>
      </w:tr>
      <w:tr w14:paraId="140671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369" w:type="dxa"/>
            <w:vMerge w:val="continue"/>
            <w:shd w:val="clear" w:color="auto" w:fill="auto"/>
            <w:tcMar>
              <w:left w:w="108" w:type="dxa"/>
              <w:right w:w="108" w:type="dxa"/>
            </w:tcMar>
            <w:vAlign w:val="center"/>
          </w:tcPr>
          <w:p w14:paraId="12B8DA9D">
            <w:pPr>
              <w:rPr>
                <w:rFonts w:ascii="黑体" w:hAnsi="黑体" w:eastAsia="黑体"/>
                <w:szCs w:val="21"/>
              </w:rPr>
            </w:pPr>
          </w:p>
        </w:tc>
        <w:tc>
          <w:tcPr>
            <w:tcW w:w="1566" w:type="dxa"/>
            <w:vMerge w:val="continue"/>
            <w:shd w:val="clear" w:color="auto" w:fill="auto"/>
            <w:tcMar>
              <w:left w:w="108" w:type="dxa"/>
              <w:right w:w="108" w:type="dxa"/>
            </w:tcMar>
            <w:vAlign w:val="center"/>
          </w:tcPr>
          <w:p w14:paraId="5B68E0B8">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3EBC1C88">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752" w:type="dxa"/>
            <w:shd w:val="clear" w:color="auto" w:fill="auto"/>
            <w:tcMar>
              <w:left w:w="108" w:type="dxa"/>
              <w:right w:w="108" w:type="dxa"/>
            </w:tcMar>
            <w:vAlign w:val="center"/>
          </w:tcPr>
          <w:p w14:paraId="6F257A67">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54A38290">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490645AE">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03142FD1">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2C5D70DD">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49815C53">
            <w:pPr>
              <w:widowControl/>
              <w:spacing w:line="240" w:lineRule="exact"/>
              <w:jc w:val="center"/>
              <w:rPr>
                <w:rFonts w:ascii="仿宋_GB2312" w:eastAsia="仿宋_GB2312"/>
                <w:szCs w:val="21"/>
              </w:rPr>
            </w:pPr>
            <w:r>
              <w:rPr>
                <w:rFonts w:hint="eastAsia" w:ascii="仿宋_GB2312" w:eastAsia="仿宋_GB2312"/>
                <w:szCs w:val="21"/>
              </w:rPr>
              <w:t>0</w:t>
            </w:r>
          </w:p>
        </w:tc>
        <w:tc>
          <w:tcPr>
            <w:tcW w:w="408" w:type="dxa"/>
            <w:shd w:val="clear" w:color="auto" w:fill="auto"/>
            <w:tcMar>
              <w:left w:w="108" w:type="dxa"/>
              <w:right w:w="108" w:type="dxa"/>
            </w:tcMar>
            <w:vAlign w:val="center"/>
          </w:tcPr>
          <w:p w14:paraId="78DAE926">
            <w:pPr>
              <w:widowControl/>
              <w:spacing w:line="240" w:lineRule="exact"/>
              <w:jc w:val="center"/>
              <w:rPr>
                <w:rFonts w:ascii="仿宋_GB2312" w:eastAsia="仿宋_GB2312"/>
                <w:szCs w:val="21"/>
              </w:rPr>
            </w:pPr>
            <w:r>
              <w:rPr>
                <w:rFonts w:hint="eastAsia" w:ascii="仿宋_GB2312" w:eastAsia="仿宋_GB2312"/>
                <w:szCs w:val="21"/>
              </w:rPr>
              <w:t>0</w:t>
            </w:r>
          </w:p>
        </w:tc>
      </w:tr>
      <w:tr w14:paraId="08E1A1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369" w:type="dxa"/>
            <w:vMerge w:val="continue"/>
            <w:shd w:val="clear" w:color="auto" w:fill="auto"/>
            <w:tcMar>
              <w:left w:w="108" w:type="dxa"/>
              <w:right w:w="108" w:type="dxa"/>
            </w:tcMar>
            <w:vAlign w:val="center"/>
          </w:tcPr>
          <w:p w14:paraId="094CF1AA">
            <w:pPr>
              <w:rPr>
                <w:rFonts w:ascii="黑体" w:hAnsi="黑体" w:eastAsia="黑体"/>
                <w:szCs w:val="21"/>
              </w:rPr>
            </w:pPr>
          </w:p>
        </w:tc>
        <w:tc>
          <w:tcPr>
            <w:tcW w:w="1566" w:type="dxa"/>
            <w:vMerge w:val="continue"/>
            <w:shd w:val="clear" w:color="auto" w:fill="auto"/>
            <w:tcMar>
              <w:left w:w="108" w:type="dxa"/>
              <w:right w:w="108" w:type="dxa"/>
            </w:tcMar>
            <w:vAlign w:val="center"/>
          </w:tcPr>
          <w:p w14:paraId="67581722">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0B08C13F">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752" w:type="dxa"/>
            <w:shd w:val="clear" w:color="auto" w:fill="auto"/>
            <w:tcMar>
              <w:left w:w="108" w:type="dxa"/>
              <w:right w:w="108" w:type="dxa"/>
            </w:tcMar>
            <w:vAlign w:val="center"/>
          </w:tcPr>
          <w:p w14:paraId="062BFD38">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03EA7172">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525F8E62">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3E1290D3">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59B522CC">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7494A19D">
            <w:pPr>
              <w:widowControl/>
              <w:spacing w:line="240" w:lineRule="exact"/>
              <w:jc w:val="center"/>
              <w:rPr>
                <w:rFonts w:ascii="仿宋_GB2312" w:eastAsia="仿宋_GB2312"/>
                <w:szCs w:val="21"/>
              </w:rPr>
            </w:pPr>
            <w:r>
              <w:rPr>
                <w:rFonts w:hint="eastAsia" w:ascii="仿宋_GB2312" w:eastAsia="仿宋_GB2312"/>
                <w:szCs w:val="21"/>
              </w:rPr>
              <w:t>0</w:t>
            </w:r>
          </w:p>
        </w:tc>
        <w:tc>
          <w:tcPr>
            <w:tcW w:w="408" w:type="dxa"/>
            <w:shd w:val="clear" w:color="auto" w:fill="auto"/>
            <w:tcMar>
              <w:left w:w="108" w:type="dxa"/>
              <w:right w:w="108" w:type="dxa"/>
            </w:tcMar>
            <w:vAlign w:val="center"/>
          </w:tcPr>
          <w:p w14:paraId="42E9D14A">
            <w:pPr>
              <w:widowControl/>
              <w:spacing w:line="240" w:lineRule="exact"/>
              <w:jc w:val="center"/>
              <w:rPr>
                <w:rFonts w:ascii="仿宋_GB2312" w:eastAsia="仿宋_GB2312"/>
                <w:szCs w:val="21"/>
              </w:rPr>
            </w:pPr>
            <w:r>
              <w:rPr>
                <w:rFonts w:hint="eastAsia" w:ascii="仿宋_GB2312" w:eastAsia="仿宋_GB2312"/>
                <w:szCs w:val="21"/>
              </w:rPr>
              <w:t>0</w:t>
            </w:r>
          </w:p>
        </w:tc>
      </w:tr>
      <w:tr w14:paraId="1EDBC9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69" w:type="dxa"/>
            <w:vMerge w:val="continue"/>
            <w:shd w:val="clear" w:color="auto" w:fill="auto"/>
            <w:tcMar>
              <w:left w:w="108" w:type="dxa"/>
              <w:right w:w="108" w:type="dxa"/>
            </w:tcMar>
            <w:vAlign w:val="center"/>
          </w:tcPr>
          <w:p w14:paraId="451A0C7C">
            <w:pPr>
              <w:rPr>
                <w:rFonts w:ascii="黑体" w:hAnsi="黑体" w:eastAsia="黑体"/>
                <w:szCs w:val="21"/>
              </w:rPr>
            </w:pPr>
          </w:p>
        </w:tc>
        <w:tc>
          <w:tcPr>
            <w:tcW w:w="1566" w:type="dxa"/>
            <w:vMerge w:val="continue"/>
            <w:shd w:val="clear" w:color="auto" w:fill="auto"/>
            <w:tcMar>
              <w:left w:w="108" w:type="dxa"/>
              <w:right w:w="108" w:type="dxa"/>
            </w:tcMar>
            <w:vAlign w:val="center"/>
          </w:tcPr>
          <w:p w14:paraId="2C86689C">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500E5902">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3DB4C5A1">
            <w:pPr>
              <w:widowControl/>
              <w:spacing w:line="300" w:lineRule="exact"/>
              <w:rPr>
                <w:rFonts w:ascii="仿宋_GB2312" w:hAnsi="黑体" w:eastAsia="仿宋_GB2312"/>
                <w:szCs w:val="21"/>
              </w:rPr>
            </w:pPr>
            <w:r>
              <w:rPr>
                <w:rFonts w:hint="eastAsia" w:ascii="仿宋_GB2312" w:hAnsi="黑体" w:eastAsia="仿宋_GB2312"/>
                <w:kern w:val="0"/>
                <w:szCs w:val="21"/>
              </w:rPr>
              <w:t>出具已获取信息</w:t>
            </w:r>
          </w:p>
        </w:tc>
        <w:tc>
          <w:tcPr>
            <w:tcW w:w="752" w:type="dxa"/>
            <w:shd w:val="clear" w:color="auto" w:fill="auto"/>
            <w:tcMar>
              <w:left w:w="108" w:type="dxa"/>
              <w:right w:w="108" w:type="dxa"/>
            </w:tcMar>
            <w:vAlign w:val="center"/>
          </w:tcPr>
          <w:p w14:paraId="1A7B9EF5">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65D19E95">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21373BEF">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7C525AAC">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0FB786C3">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0A515685">
            <w:pPr>
              <w:widowControl/>
              <w:spacing w:line="240" w:lineRule="exact"/>
              <w:jc w:val="center"/>
              <w:rPr>
                <w:rFonts w:ascii="仿宋_GB2312" w:eastAsia="仿宋_GB2312"/>
                <w:szCs w:val="21"/>
              </w:rPr>
            </w:pPr>
            <w:r>
              <w:rPr>
                <w:rFonts w:hint="eastAsia" w:ascii="仿宋_GB2312" w:eastAsia="仿宋_GB2312"/>
                <w:szCs w:val="21"/>
              </w:rPr>
              <w:t>0</w:t>
            </w:r>
          </w:p>
        </w:tc>
        <w:tc>
          <w:tcPr>
            <w:tcW w:w="408" w:type="dxa"/>
            <w:shd w:val="clear" w:color="auto" w:fill="auto"/>
            <w:tcMar>
              <w:left w:w="108" w:type="dxa"/>
              <w:right w:w="108" w:type="dxa"/>
            </w:tcMar>
            <w:vAlign w:val="center"/>
          </w:tcPr>
          <w:p w14:paraId="66289AA4">
            <w:pPr>
              <w:widowControl/>
              <w:spacing w:line="240" w:lineRule="exact"/>
              <w:jc w:val="center"/>
              <w:rPr>
                <w:rFonts w:ascii="仿宋_GB2312" w:eastAsia="仿宋_GB2312"/>
                <w:szCs w:val="21"/>
              </w:rPr>
            </w:pPr>
            <w:r>
              <w:rPr>
                <w:rFonts w:hint="eastAsia" w:ascii="仿宋_GB2312" w:eastAsia="仿宋_GB2312"/>
                <w:szCs w:val="21"/>
              </w:rPr>
              <w:t>0</w:t>
            </w:r>
          </w:p>
        </w:tc>
      </w:tr>
      <w:tr w14:paraId="73489B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69" w:type="dxa"/>
            <w:vMerge w:val="continue"/>
            <w:shd w:val="clear" w:color="auto" w:fill="auto"/>
            <w:tcMar>
              <w:left w:w="108" w:type="dxa"/>
              <w:right w:w="108" w:type="dxa"/>
            </w:tcMar>
            <w:vAlign w:val="center"/>
          </w:tcPr>
          <w:p w14:paraId="346F934E">
            <w:pPr>
              <w:rPr>
                <w:rFonts w:ascii="黑体" w:hAnsi="黑体" w:eastAsia="黑体"/>
                <w:szCs w:val="21"/>
              </w:rPr>
            </w:pPr>
          </w:p>
        </w:tc>
        <w:tc>
          <w:tcPr>
            <w:tcW w:w="1566" w:type="dxa"/>
            <w:vMerge w:val="restart"/>
            <w:shd w:val="clear" w:color="auto" w:fill="auto"/>
            <w:tcMar>
              <w:left w:w="108" w:type="dxa"/>
              <w:right w:w="108" w:type="dxa"/>
            </w:tcMar>
            <w:vAlign w:val="center"/>
          </w:tcPr>
          <w:p w14:paraId="6ED90872">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3" w:type="dxa"/>
            <w:shd w:val="clear" w:color="auto" w:fill="auto"/>
            <w:vAlign w:val="center"/>
          </w:tcPr>
          <w:p w14:paraId="17F9F237">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52" w:type="dxa"/>
            <w:shd w:val="clear" w:color="auto" w:fill="auto"/>
            <w:tcMar>
              <w:left w:w="108" w:type="dxa"/>
              <w:right w:w="108" w:type="dxa"/>
            </w:tcMar>
            <w:vAlign w:val="center"/>
          </w:tcPr>
          <w:p w14:paraId="7A3FDC13">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2722C82F">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12AC5D25">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784FA92C">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00A2F3CA">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39A7D18A">
            <w:pPr>
              <w:widowControl/>
              <w:spacing w:line="240" w:lineRule="exact"/>
              <w:jc w:val="center"/>
              <w:rPr>
                <w:rFonts w:ascii="仿宋_GB2312" w:eastAsia="仿宋_GB2312"/>
                <w:szCs w:val="21"/>
              </w:rPr>
            </w:pPr>
            <w:r>
              <w:rPr>
                <w:rFonts w:hint="eastAsia" w:ascii="仿宋_GB2312" w:eastAsia="仿宋_GB2312"/>
                <w:szCs w:val="21"/>
              </w:rPr>
              <w:t>0</w:t>
            </w:r>
          </w:p>
        </w:tc>
        <w:tc>
          <w:tcPr>
            <w:tcW w:w="408" w:type="dxa"/>
            <w:shd w:val="clear" w:color="auto" w:fill="auto"/>
            <w:tcMar>
              <w:left w:w="108" w:type="dxa"/>
              <w:right w:w="108" w:type="dxa"/>
            </w:tcMar>
            <w:vAlign w:val="center"/>
          </w:tcPr>
          <w:p w14:paraId="57B735DD">
            <w:pPr>
              <w:widowControl/>
              <w:spacing w:line="240" w:lineRule="exact"/>
              <w:jc w:val="center"/>
              <w:rPr>
                <w:rFonts w:ascii="仿宋_GB2312" w:eastAsia="仿宋_GB2312"/>
                <w:szCs w:val="21"/>
              </w:rPr>
            </w:pPr>
            <w:r>
              <w:rPr>
                <w:rFonts w:hint="eastAsia" w:ascii="仿宋_GB2312" w:eastAsia="仿宋_GB2312"/>
                <w:szCs w:val="21"/>
              </w:rPr>
              <w:t>0</w:t>
            </w:r>
          </w:p>
        </w:tc>
      </w:tr>
      <w:tr w14:paraId="128B38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69" w:type="dxa"/>
            <w:vMerge w:val="continue"/>
            <w:shd w:val="clear" w:color="auto" w:fill="auto"/>
            <w:tcMar>
              <w:left w:w="108" w:type="dxa"/>
              <w:right w:w="108" w:type="dxa"/>
            </w:tcMar>
            <w:vAlign w:val="center"/>
          </w:tcPr>
          <w:p w14:paraId="4DC83B9B">
            <w:pPr>
              <w:rPr>
                <w:rFonts w:ascii="黑体" w:hAnsi="黑体" w:eastAsia="黑体"/>
                <w:szCs w:val="21"/>
              </w:rPr>
            </w:pPr>
          </w:p>
        </w:tc>
        <w:tc>
          <w:tcPr>
            <w:tcW w:w="1566" w:type="dxa"/>
            <w:vMerge w:val="continue"/>
            <w:shd w:val="clear" w:color="auto" w:fill="auto"/>
            <w:tcMar>
              <w:left w:w="108" w:type="dxa"/>
              <w:right w:w="108" w:type="dxa"/>
            </w:tcMar>
            <w:vAlign w:val="center"/>
          </w:tcPr>
          <w:p w14:paraId="75706E6C">
            <w:pPr>
              <w:widowControl/>
              <w:spacing w:line="300" w:lineRule="exact"/>
              <w:rPr>
                <w:rFonts w:ascii="黑体" w:hAnsi="黑体" w:eastAsia="黑体"/>
                <w:kern w:val="0"/>
                <w:szCs w:val="21"/>
              </w:rPr>
            </w:pPr>
          </w:p>
        </w:tc>
        <w:tc>
          <w:tcPr>
            <w:tcW w:w="2973" w:type="dxa"/>
            <w:shd w:val="clear" w:color="auto" w:fill="auto"/>
            <w:vAlign w:val="center"/>
          </w:tcPr>
          <w:p w14:paraId="4F0A7F93">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52" w:type="dxa"/>
            <w:shd w:val="clear" w:color="auto" w:fill="auto"/>
            <w:tcMar>
              <w:left w:w="108" w:type="dxa"/>
              <w:right w:w="108" w:type="dxa"/>
            </w:tcMar>
            <w:vAlign w:val="center"/>
          </w:tcPr>
          <w:p w14:paraId="26A0A512">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073BCE11">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7F9E9FFA">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0585859B">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523A2FFB">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4546AF59">
            <w:pPr>
              <w:widowControl/>
              <w:spacing w:line="240" w:lineRule="exact"/>
              <w:jc w:val="center"/>
              <w:rPr>
                <w:rFonts w:ascii="仿宋_GB2312" w:eastAsia="仿宋_GB2312"/>
                <w:szCs w:val="21"/>
              </w:rPr>
            </w:pPr>
            <w:r>
              <w:rPr>
                <w:rFonts w:hint="eastAsia" w:ascii="仿宋_GB2312" w:eastAsia="仿宋_GB2312"/>
                <w:szCs w:val="21"/>
              </w:rPr>
              <w:t>0</w:t>
            </w:r>
          </w:p>
        </w:tc>
        <w:tc>
          <w:tcPr>
            <w:tcW w:w="408" w:type="dxa"/>
            <w:shd w:val="clear" w:color="auto" w:fill="auto"/>
            <w:tcMar>
              <w:left w:w="108" w:type="dxa"/>
              <w:right w:w="108" w:type="dxa"/>
            </w:tcMar>
            <w:vAlign w:val="center"/>
          </w:tcPr>
          <w:p w14:paraId="27EAFCCA">
            <w:pPr>
              <w:widowControl/>
              <w:spacing w:line="240" w:lineRule="exact"/>
              <w:jc w:val="center"/>
              <w:rPr>
                <w:rFonts w:ascii="仿宋_GB2312" w:eastAsia="仿宋_GB2312"/>
                <w:szCs w:val="21"/>
              </w:rPr>
            </w:pPr>
            <w:r>
              <w:rPr>
                <w:rFonts w:hint="eastAsia" w:ascii="仿宋_GB2312" w:eastAsia="仿宋_GB2312"/>
                <w:szCs w:val="21"/>
              </w:rPr>
              <w:t>0</w:t>
            </w:r>
          </w:p>
        </w:tc>
      </w:tr>
      <w:tr w14:paraId="017AD5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69" w:type="dxa"/>
            <w:vMerge w:val="continue"/>
            <w:shd w:val="clear" w:color="auto" w:fill="auto"/>
            <w:tcMar>
              <w:left w:w="108" w:type="dxa"/>
              <w:right w:w="108" w:type="dxa"/>
            </w:tcMar>
            <w:vAlign w:val="center"/>
          </w:tcPr>
          <w:p w14:paraId="2ACF2688">
            <w:pPr>
              <w:rPr>
                <w:rFonts w:ascii="黑体" w:hAnsi="黑体" w:eastAsia="黑体"/>
                <w:szCs w:val="21"/>
              </w:rPr>
            </w:pPr>
          </w:p>
        </w:tc>
        <w:tc>
          <w:tcPr>
            <w:tcW w:w="1566" w:type="dxa"/>
            <w:vMerge w:val="continue"/>
            <w:shd w:val="clear" w:color="auto" w:fill="auto"/>
            <w:tcMar>
              <w:left w:w="108" w:type="dxa"/>
              <w:right w:w="108" w:type="dxa"/>
            </w:tcMar>
            <w:vAlign w:val="center"/>
          </w:tcPr>
          <w:p w14:paraId="1364B147">
            <w:pPr>
              <w:widowControl/>
              <w:spacing w:line="300" w:lineRule="exact"/>
              <w:rPr>
                <w:rFonts w:ascii="黑体" w:hAnsi="黑体" w:eastAsia="黑体"/>
                <w:kern w:val="0"/>
                <w:szCs w:val="21"/>
              </w:rPr>
            </w:pPr>
          </w:p>
        </w:tc>
        <w:tc>
          <w:tcPr>
            <w:tcW w:w="2973" w:type="dxa"/>
            <w:shd w:val="clear" w:color="auto" w:fill="auto"/>
            <w:vAlign w:val="center"/>
          </w:tcPr>
          <w:p w14:paraId="15EA4D1C">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752" w:type="dxa"/>
            <w:shd w:val="clear" w:color="auto" w:fill="auto"/>
            <w:tcMar>
              <w:left w:w="108" w:type="dxa"/>
              <w:right w:w="108" w:type="dxa"/>
            </w:tcMar>
            <w:vAlign w:val="center"/>
          </w:tcPr>
          <w:p w14:paraId="5F883D43">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7F60B718">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6825C99F">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258A66E5">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21282714">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077416D7">
            <w:pPr>
              <w:widowControl/>
              <w:spacing w:line="240" w:lineRule="exact"/>
              <w:jc w:val="center"/>
              <w:rPr>
                <w:rFonts w:ascii="仿宋_GB2312" w:eastAsia="仿宋_GB2312"/>
                <w:szCs w:val="21"/>
              </w:rPr>
            </w:pPr>
            <w:r>
              <w:rPr>
                <w:rFonts w:hint="eastAsia" w:ascii="仿宋_GB2312" w:eastAsia="仿宋_GB2312"/>
                <w:szCs w:val="21"/>
              </w:rPr>
              <w:t>0</w:t>
            </w:r>
          </w:p>
        </w:tc>
        <w:tc>
          <w:tcPr>
            <w:tcW w:w="408" w:type="dxa"/>
            <w:shd w:val="clear" w:color="auto" w:fill="auto"/>
            <w:tcMar>
              <w:left w:w="108" w:type="dxa"/>
              <w:right w:w="108" w:type="dxa"/>
            </w:tcMar>
            <w:vAlign w:val="center"/>
          </w:tcPr>
          <w:p w14:paraId="09222851">
            <w:pPr>
              <w:widowControl/>
              <w:spacing w:line="240" w:lineRule="exact"/>
              <w:jc w:val="center"/>
              <w:rPr>
                <w:rFonts w:ascii="仿宋_GB2312" w:eastAsia="仿宋_GB2312"/>
                <w:szCs w:val="21"/>
              </w:rPr>
            </w:pPr>
            <w:r>
              <w:rPr>
                <w:rFonts w:hint="eastAsia" w:ascii="仿宋_GB2312" w:eastAsia="仿宋_GB2312"/>
                <w:szCs w:val="21"/>
              </w:rPr>
              <w:t>0</w:t>
            </w:r>
          </w:p>
        </w:tc>
      </w:tr>
      <w:tr w14:paraId="331746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69" w:type="dxa"/>
            <w:vMerge w:val="continue"/>
            <w:shd w:val="clear" w:color="auto" w:fill="auto"/>
            <w:tcMar>
              <w:left w:w="108" w:type="dxa"/>
              <w:right w:w="108" w:type="dxa"/>
            </w:tcMar>
            <w:vAlign w:val="center"/>
          </w:tcPr>
          <w:p w14:paraId="70FAD440">
            <w:pPr>
              <w:rPr>
                <w:rFonts w:ascii="黑体" w:hAnsi="黑体" w:eastAsia="黑体"/>
                <w:szCs w:val="21"/>
              </w:rPr>
            </w:pPr>
          </w:p>
        </w:tc>
        <w:tc>
          <w:tcPr>
            <w:tcW w:w="4539" w:type="dxa"/>
            <w:gridSpan w:val="2"/>
            <w:shd w:val="clear" w:color="auto" w:fill="auto"/>
            <w:tcMar>
              <w:left w:w="108" w:type="dxa"/>
              <w:right w:w="108" w:type="dxa"/>
            </w:tcMar>
            <w:vAlign w:val="center"/>
          </w:tcPr>
          <w:p w14:paraId="51EE5966">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752" w:type="dxa"/>
            <w:shd w:val="clear" w:color="auto" w:fill="auto"/>
            <w:tcMar>
              <w:left w:w="108" w:type="dxa"/>
              <w:right w:w="108" w:type="dxa"/>
            </w:tcMar>
            <w:vAlign w:val="center"/>
          </w:tcPr>
          <w:p w14:paraId="3DEB962F">
            <w:pPr>
              <w:widowControl/>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1</w:t>
            </w:r>
          </w:p>
        </w:tc>
        <w:tc>
          <w:tcPr>
            <w:tcW w:w="540" w:type="dxa"/>
            <w:shd w:val="clear" w:color="auto" w:fill="auto"/>
            <w:tcMar>
              <w:left w:w="108" w:type="dxa"/>
              <w:right w:w="108" w:type="dxa"/>
            </w:tcMar>
            <w:vAlign w:val="center"/>
          </w:tcPr>
          <w:p w14:paraId="31A2A806">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0C9756D8">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6C79652D">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6D2CE7E4">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75A14C3A">
            <w:pPr>
              <w:widowControl/>
              <w:spacing w:line="240" w:lineRule="exact"/>
              <w:jc w:val="center"/>
              <w:rPr>
                <w:rFonts w:ascii="仿宋_GB2312" w:eastAsia="仿宋_GB2312"/>
                <w:szCs w:val="21"/>
              </w:rPr>
            </w:pPr>
            <w:r>
              <w:rPr>
                <w:rFonts w:hint="eastAsia" w:ascii="仿宋_GB2312" w:eastAsia="仿宋_GB2312"/>
                <w:szCs w:val="21"/>
              </w:rPr>
              <w:t>0</w:t>
            </w:r>
          </w:p>
        </w:tc>
        <w:tc>
          <w:tcPr>
            <w:tcW w:w="408" w:type="dxa"/>
            <w:shd w:val="clear" w:color="auto" w:fill="auto"/>
            <w:tcMar>
              <w:left w:w="108" w:type="dxa"/>
              <w:right w:w="108" w:type="dxa"/>
            </w:tcMar>
            <w:vAlign w:val="center"/>
          </w:tcPr>
          <w:p w14:paraId="4B9C9253">
            <w:pPr>
              <w:widowControl/>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1</w:t>
            </w:r>
          </w:p>
        </w:tc>
      </w:tr>
      <w:tr w14:paraId="0D4B6E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908" w:type="dxa"/>
            <w:gridSpan w:val="3"/>
            <w:shd w:val="clear" w:color="auto" w:fill="auto"/>
            <w:tcMar>
              <w:left w:w="108" w:type="dxa"/>
              <w:right w:w="108" w:type="dxa"/>
            </w:tcMar>
            <w:vAlign w:val="center"/>
          </w:tcPr>
          <w:p w14:paraId="43069357">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752" w:type="dxa"/>
            <w:shd w:val="clear" w:color="auto" w:fill="auto"/>
            <w:tcMar>
              <w:left w:w="108" w:type="dxa"/>
              <w:right w:w="108" w:type="dxa"/>
            </w:tcMar>
            <w:vAlign w:val="center"/>
          </w:tcPr>
          <w:p w14:paraId="75B29E2C">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42D8237">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76713BA6">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0853ECA9">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1A59D4E1">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6FD6CBB2">
            <w:pPr>
              <w:widowControl/>
              <w:spacing w:line="240" w:lineRule="exact"/>
              <w:jc w:val="center"/>
              <w:rPr>
                <w:rFonts w:ascii="仿宋_GB2312" w:eastAsia="仿宋_GB2312"/>
                <w:szCs w:val="21"/>
              </w:rPr>
            </w:pPr>
            <w:r>
              <w:rPr>
                <w:rFonts w:hint="eastAsia" w:ascii="仿宋_GB2312" w:eastAsia="仿宋_GB2312"/>
                <w:szCs w:val="21"/>
              </w:rPr>
              <w:t>0</w:t>
            </w:r>
          </w:p>
        </w:tc>
        <w:tc>
          <w:tcPr>
            <w:tcW w:w="408" w:type="dxa"/>
            <w:shd w:val="clear" w:color="auto" w:fill="auto"/>
            <w:tcMar>
              <w:left w:w="108" w:type="dxa"/>
              <w:right w:w="108" w:type="dxa"/>
            </w:tcMar>
            <w:vAlign w:val="center"/>
          </w:tcPr>
          <w:p w14:paraId="3532FBF2">
            <w:pPr>
              <w:widowControl/>
              <w:spacing w:line="240" w:lineRule="exact"/>
              <w:jc w:val="center"/>
              <w:rPr>
                <w:rFonts w:ascii="仿宋_GB2312" w:eastAsia="仿宋_GB2312"/>
                <w:szCs w:val="21"/>
              </w:rPr>
            </w:pPr>
            <w:r>
              <w:rPr>
                <w:rFonts w:hint="eastAsia" w:ascii="仿宋_GB2312" w:eastAsia="仿宋_GB2312"/>
                <w:szCs w:val="21"/>
              </w:rPr>
              <w:t>0</w:t>
            </w:r>
          </w:p>
        </w:tc>
      </w:tr>
    </w:tbl>
    <w:p w14:paraId="38B7AABE">
      <w:pPr>
        <w:ind w:firstLine="618" w:firstLineChars="200"/>
        <w:rPr>
          <w:rFonts w:ascii="仿宋_GB2312" w:eastAsia="仿宋_GB2312"/>
          <w:sz w:val="32"/>
          <w:szCs w:val="32"/>
        </w:rPr>
      </w:pPr>
      <w:r>
        <w:rPr>
          <w:rFonts w:hint="eastAsia" w:ascii="黑体" w:hAnsi="黑体" w:eastAsia="黑体" w:cs="黑体"/>
          <w:bCs/>
          <w:color w:val="333333"/>
          <w:kern w:val="0"/>
          <w:sz w:val="32"/>
          <w:szCs w:val="32"/>
          <w:shd w:val="clear" w:color="auto" w:fill="FFFFFF"/>
          <w:lang w:bidi="ar"/>
        </w:rPr>
        <w:t>四、政府信息公开行政复议、行政诉讼情况</w:t>
      </w:r>
    </w:p>
    <w:tbl>
      <w:tblPr>
        <w:tblStyle w:val="10"/>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6FC1E5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9E5EDE0">
            <w:pPr>
              <w:widowControl/>
              <w:jc w:val="center"/>
              <w:rPr>
                <w:rFonts w:ascii="黑体" w:hAnsi="黑体" w:eastAsia="黑体"/>
              </w:rPr>
            </w:pPr>
            <w:r>
              <w:rPr>
                <w:rFonts w:ascii="黑体" w:hAnsi="黑体" w:eastAsia="黑体"/>
                <w:kern w:val="0"/>
                <w:sz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6F4B21F">
            <w:pPr>
              <w:widowControl/>
              <w:jc w:val="center"/>
              <w:rPr>
                <w:rFonts w:ascii="黑体" w:hAnsi="黑体" w:eastAsia="黑体"/>
              </w:rPr>
            </w:pPr>
            <w:r>
              <w:rPr>
                <w:rFonts w:ascii="黑体" w:hAnsi="黑体" w:eastAsia="黑体"/>
                <w:kern w:val="0"/>
                <w:sz w:val="20"/>
              </w:rPr>
              <w:t>行政诉讼</w:t>
            </w:r>
          </w:p>
        </w:tc>
      </w:tr>
      <w:tr w14:paraId="32B4F6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4C940D7">
            <w:pPr>
              <w:widowControl/>
              <w:ind w:left="-141" w:leftChars="-71" w:right="-161" w:rightChars="-81"/>
              <w:jc w:val="center"/>
              <w:rPr>
                <w:rFonts w:ascii="黑体" w:hAnsi="黑体" w:eastAsia="黑体"/>
                <w:kern w:val="0"/>
                <w:sz w:val="20"/>
              </w:rPr>
            </w:pPr>
            <w:r>
              <w:rPr>
                <w:rFonts w:ascii="黑体" w:hAnsi="黑体" w:eastAsia="黑体"/>
                <w:kern w:val="0"/>
                <w:sz w:val="20"/>
              </w:rPr>
              <w:t>结果</w:t>
            </w:r>
          </w:p>
          <w:p w14:paraId="242A7E1D">
            <w:pPr>
              <w:widowControl/>
              <w:ind w:left="-141" w:leftChars="-71" w:right="-161" w:rightChars="-81"/>
              <w:jc w:val="center"/>
              <w:rPr>
                <w:rFonts w:ascii="黑体" w:hAnsi="黑体" w:eastAsia="黑体"/>
              </w:rPr>
            </w:pPr>
            <w:r>
              <w:rPr>
                <w:rFonts w:ascii="黑体" w:hAnsi="黑体" w:eastAsia="黑体"/>
                <w:kern w:val="0"/>
                <w:sz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1BF8757B">
            <w:pPr>
              <w:widowControl/>
              <w:ind w:left="-41" w:leftChars="-21" w:right="-125" w:rightChars="-63"/>
              <w:jc w:val="center"/>
              <w:rPr>
                <w:rFonts w:ascii="黑体" w:hAnsi="黑体" w:eastAsia="黑体"/>
              </w:rPr>
            </w:pPr>
            <w:r>
              <w:rPr>
                <w:rFonts w:ascii="黑体" w:hAnsi="黑体" w:eastAsia="黑体"/>
                <w:kern w:val="0"/>
                <w:sz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E7F23A0">
            <w:pPr>
              <w:widowControl/>
              <w:ind w:left="-77" w:leftChars="-39" w:right="-91" w:rightChars="-46"/>
              <w:jc w:val="center"/>
              <w:rPr>
                <w:rFonts w:ascii="黑体" w:hAnsi="黑体" w:eastAsia="黑体"/>
              </w:rPr>
            </w:pPr>
            <w:r>
              <w:rPr>
                <w:rFonts w:ascii="黑体" w:hAnsi="黑体" w:eastAsia="黑体"/>
                <w:kern w:val="0"/>
                <w:sz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85FA0E6">
            <w:pPr>
              <w:widowControl/>
              <w:ind w:left="-111" w:leftChars="-56" w:right="-111" w:rightChars="-56"/>
              <w:jc w:val="center"/>
              <w:rPr>
                <w:rFonts w:ascii="黑体" w:hAnsi="黑体" w:eastAsia="黑体"/>
                <w:kern w:val="0"/>
                <w:sz w:val="20"/>
              </w:rPr>
            </w:pPr>
            <w:r>
              <w:rPr>
                <w:rFonts w:ascii="黑体" w:hAnsi="黑体" w:eastAsia="黑体"/>
                <w:kern w:val="0"/>
                <w:sz w:val="20"/>
              </w:rPr>
              <w:t>尚未</w:t>
            </w:r>
          </w:p>
          <w:p w14:paraId="7B0C78B8">
            <w:pPr>
              <w:widowControl/>
              <w:ind w:left="-111" w:leftChars="-56" w:right="-111" w:rightChars="-56"/>
              <w:jc w:val="center"/>
              <w:rPr>
                <w:rFonts w:ascii="黑体" w:hAnsi="黑体" w:eastAsia="黑体"/>
              </w:rPr>
            </w:pPr>
            <w:r>
              <w:rPr>
                <w:rFonts w:ascii="黑体" w:hAnsi="黑体" w:eastAsia="黑体"/>
                <w:kern w:val="0"/>
                <w:sz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0CEDC95">
            <w:pPr>
              <w:widowControl/>
              <w:spacing w:line="320" w:lineRule="exact"/>
              <w:jc w:val="center"/>
              <w:rPr>
                <w:rFonts w:ascii="黑体" w:hAnsi="黑体" w:eastAsia="黑体"/>
                <w:kern w:val="0"/>
                <w:sz w:val="20"/>
              </w:rPr>
            </w:pPr>
            <w:r>
              <w:rPr>
                <w:rFonts w:ascii="黑体" w:hAnsi="黑体" w:eastAsia="黑体"/>
                <w:kern w:val="0"/>
                <w:sz w:val="20"/>
              </w:rPr>
              <w:t>总</w:t>
            </w:r>
          </w:p>
          <w:p w14:paraId="75160211">
            <w:pPr>
              <w:widowControl/>
              <w:spacing w:line="320" w:lineRule="exact"/>
              <w:jc w:val="center"/>
              <w:rPr>
                <w:rFonts w:ascii="黑体" w:hAnsi="黑体" w:eastAsia="黑体"/>
              </w:rPr>
            </w:pPr>
            <w:r>
              <w:rPr>
                <w:rFonts w:ascii="黑体" w:hAnsi="黑体" w:eastAsia="黑体"/>
                <w:kern w:val="0"/>
                <w:sz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43859C9">
            <w:pPr>
              <w:widowControl/>
              <w:jc w:val="center"/>
              <w:rPr>
                <w:rFonts w:ascii="黑体" w:hAnsi="黑体" w:eastAsia="黑体"/>
              </w:rPr>
            </w:pPr>
            <w:r>
              <w:rPr>
                <w:rFonts w:ascii="黑体" w:hAnsi="黑体" w:eastAsia="黑体"/>
                <w:kern w:val="0"/>
                <w:sz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EF36994">
            <w:pPr>
              <w:widowControl/>
              <w:jc w:val="center"/>
              <w:rPr>
                <w:rFonts w:ascii="黑体" w:hAnsi="黑体" w:eastAsia="黑体"/>
              </w:rPr>
            </w:pPr>
            <w:bookmarkStart w:id="9" w:name="_Hlk67039688"/>
            <w:r>
              <w:rPr>
                <w:rFonts w:ascii="黑体" w:hAnsi="黑体" w:eastAsia="黑体"/>
                <w:kern w:val="0"/>
                <w:sz w:val="20"/>
              </w:rPr>
              <w:t>复议后起诉</w:t>
            </w:r>
            <w:bookmarkEnd w:id="9"/>
          </w:p>
        </w:tc>
      </w:tr>
      <w:tr w14:paraId="388FF6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A086128">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611D12C">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A47B2B">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B2D4CD5">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72B85C1">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55C7E0DA">
            <w:pPr>
              <w:widowControl/>
              <w:ind w:left="-99" w:leftChars="-50" w:right="-119" w:rightChars="-60"/>
              <w:jc w:val="center"/>
              <w:rPr>
                <w:rFonts w:ascii="黑体" w:hAnsi="黑体" w:eastAsia="黑体"/>
              </w:rPr>
            </w:pPr>
            <w:r>
              <w:rPr>
                <w:rFonts w:ascii="黑体" w:hAnsi="黑体" w:eastAsia="黑体"/>
                <w:kern w:val="0"/>
                <w:sz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9151140">
            <w:pPr>
              <w:widowControl/>
              <w:ind w:left="-81" w:leftChars="-41" w:right="-83" w:rightChars="-42"/>
              <w:jc w:val="center"/>
              <w:rPr>
                <w:rFonts w:ascii="黑体" w:hAnsi="黑体" w:eastAsia="黑体"/>
              </w:rPr>
            </w:pPr>
            <w:r>
              <w:rPr>
                <w:rFonts w:ascii="黑体" w:hAnsi="黑体" w:eastAsia="黑体"/>
                <w:kern w:val="0"/>
                <w:sz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D649E84">
            <w:pPr>
              <w:widowControl/>
              <w:ind w:left="-119" w:leftChars="-60" w:right="-129" w:rightChars="-65"/>
              <w:jc w:val="center"/>
              <w:rPr>
                <w:rFonts w:ascii="黑体" w:hAnsi="黑体" w:eastAsia="黑体"/>
                <w:kern w:val="0"/>
                <w:sz w:val="20"/>
              </w:rPr>
            </w:pPr>
            <w:r>
              <w:rPr>
                <w:rFonts w:ascii="黑体" w:hAnsi="黑体" w:eastAsia="黑体"/>
                <w:kern w:val="0"/>
                <w:sz w:val="20"/>
              </w:rPr>
              <w:t>其他</w:t>
            </w:r>
          </w:p>
          <w:p w14:paraId="5A8DB873">
            <w:pPr>
              <w:widowControl/>
              <w:ind w:left="-119" w:leftChars="-60" w:right="-129" w:rightChars="-65"/>
              <w:jc w:val="center"/>
              <w:rPr>
                <w:rFonts w:ascii="黑体" w:hAnsi="黑体" w:eastAsia="黑体"/>
              </w:rPr>
            </w:pPr>
            <w:r>
              <w:rPr>
                <w:rFonts w:ascii="黑体" w:hAnsi="黑体" w:eastAsia="黑体"/>
                <w:kern w:val="0"/>
                <w:sz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8A593C9">
            <w:pPr>
              <w:widowControl/>
              <w:ind w:left="-155" w:leftChars="-78" w:right="-145" w:rightChars="-73"/>
              <w:jc w:val="center"/>
              <w:rPr>
                <w:rFonts w:ascii="黑体" w:hAnsi="黑体" w:eastAsia="黑体"/>
                <w:kern w:val="0"/>
                <w:sz w:val="20"/>
              </w:rPr>
            </w:pPr>
            <w:r>
              <w:rPr>
                <w:rFonts w:ascii="黑体" w:hAnsi="黑体" w:eastAsia="黑体"/>
                <w:kern w:val="0"/>
                <w:sz w:val="20"/>
              </w:rPr>
              <w:t>尚未</w:t>
            </w:r>
          </w:p>
          <w:p w14:paraId="7A3D8739">
            <w:pPr>
              <w:widowControl/>
              <w:ind w:left="-155" w:leftChars="-78" w:right="-145" w:rightChars="-73"/>
              <w:jc w:val="center"/>
              <w:rPr>
                <w:rFonts w:ascii="黑体" w:hAnsi="黑体" w:eastAsia="黑体"/>
              </w:rPr>
            </w:pPr>
            <w:r>
              <w:rPr>
                <w:rFonts w:ascii="黑体" w:hAnsi="黑体" w:eastAsia="黑体"/>
                <w:kern w:val="0"/>
                <w:sz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6AF76FC">
            <w:pPr>
              <w:widowControl/>
              <w:jc w:val="center"/>
              <w:rPr>
                <w:rFonts w:ascii="黑体" w:hAnsi="黑体" w:eastAsia="黑体"/>
              </w:rPr>
            </w:pPr>
            <w:r>
              <w:rPr>
                <w:rFonts w:ascii="黑体" w:hAnsi="黑体" w:eastAsia="黑体"/>
                <w:kern w:val="0"/>
                <w:sz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9A94CA">
            <w:pPr>
              <w:widowControl/>
              <w:ind w:left="-93" w:leftChars="-47" w:right="-73" w:rightChars="-37"/>
              <w:jc w:val="center"/>
              <w:rPr>
                <w:rFonts w:ascii="黑体" w:hAnsi="黑体" w:eastAsia="黑体"/>
              </w:rPr>
            </w:pPr>
            <w:r>
              <w:rPr>
                <w:rFonts w:ascii="黑体" w:hAnsi="黑体" w:eastAsia="黑体"/>
                <w:kern w:val="0"/>
                <w:sz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983E475">
            <w:pPr>
              <w:widowControl/>
              <w:ind w:left="-129" w:leftChars="-65" w:right="-117" w:rightChars="-59"/>
              <w:jc w:val="center"/>
              <w:rPr>
                <w:rFonts w:ascii="黑体" w:hAnsi="黑体" w:eastAsia="黑体"/>
                <w:kern w:val="0"/>
                <w:sz w:val="20"/>
              </w:rPr>
            </w:pPr>
            <w:r>
              <w:rPr>
                <w:rFonts w:ascii="黑体" w:hAnsi="黑体" w:eastAsia="黑体"/>
                <w:kern w:val="0"/>
                <w:sz w:val="20"/>
              </w:rPr>
              <w:t>结果</w:t>
            </w:r>
          </w:p>
          <w:p w14:paraId="3B45C344">
            <w:pPr>
              <w:widowControl/>
              <w:ind w:left="-129" w:leftChars="-65" w:right="-117" w:rightChars="-59"/>
              <w:jc w:val="center"/>
              <w:rPr>
                <w:rFonts w:ascii="黑体" w:hAnsi="黑体" w:eastAsia="黑体"/>
              </w:rPr>
            </w:pPr>
            <w:r>
              <w:rPr>
                <w:rFonts w:ascii="黑体" w:hAnsi="黑体" w:eastAsia="黑体"/>
                <w:kern w:val="0"/>
                <w:sz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DB5952C">
            <w:pPr>
              <w:widowControl/>
              <w:ind w:left="-165" w:leftChars="-83" w:right="-127" w:rightChars="-64"/>
              <w:jc w:val="center"/>
              <w:rPr>
                <w:rFonts w:ascii="黑体" w:hAnsi="黑体" w:eastAsia="黑体"/>
                <w:kern w:val="0"/>
                <w:sz w:val="20"/>
              </w:rPr>
            </w:pPr>
            <w:r>
              <w:rPr>
                <w:rFonts w:ascii="黑体" w:hAnsi="黑体" w:eastAsia="黑体"/>
                <w:kern w:val="0"/>
                <w:sz w:val="20"/>
              </w:rPr>
              <w:t>其他</w:t>
            </w:r>
          </w:p>
          <w:p w14:paraId="2ECF8B41">
            <w:pPr>
              <w:widowControl/>
              <w:ind w:left="-165" w:leftChars="-83" w:right="-127" w:rightChars="-64"/>
              <w:jc w:val="center"/>
              <w:rPr>
                <w:rFonts w:ascii="黑体" w:hAnsi="黑体" w:eastAsia="黑体"/>
              </w:rPr>
            </w:pPr>
            <w:r>
              <w:rPr>
                <w:rFonts w:ascii="黑体" w:hAnsi="黑体" w:eastAsia="黑体"/>
                <w:kern w:val="0"/>
                <w:sz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E4432C1">
            <w:pPr>
              <w:widowControl/>
              <w:ind w:left="-65" w:leftChars="-33" w:right="-99" w:rightChars="-50"/>
              <w:jc w:val="center"/>
              <w:rPr>
                <w:rFonts w:ascii="黑体" w:hAnsi="黑体" w:eastAsia="黑体"/>
              </w:rPr>
            </w:pPr>
            <w:r>
              <w:rPr>
                <w:rFonts w:ascii="黑体" w:hAnsi="黑体" w:eastAsia="黑体"/>
                <w:kern w:val="0"/>
                <w:sz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D998F02">
            <w:pPr>
              <w:widowControl/>
              <w:jc w:val="center"/>
              <w:rPr>
                <w:rFonts w:ascii="黑体" w:hAnsi="黑体" w:eastAsia="黑体"/>
              </w:rPr>
            </w:pPr>
            <w:r>
              <w:rPr>
                <w:rFonts w:ascii="黑体" w:hAnsi="黑体" w:eastAsia="黑体"/>
                <w:kern w:val="0"/>
                <w:sz w:val="20"/>
              </w:rPr>
              <w:t>总计</w:t>
            </w:r>
          </w:p>
        </w:tc>
      </w:tr>
      <w:tr w14:paraId="2E385A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8F61B13">
            <w:pPr>
              <w:widowControl/>
              <w:spacing w:after="180"/>
              <w:jc w:val="center"/>
            </w:pPr>
            <w:r>
              <w:rPr>
                <w:rFonts w:hint="eastAsia"/>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5A0BB9FC">
            <w:pPr>
              <w:widowControl/>
              <w:spacing w:after="180"/>
              <w:jc w:val="center"/>
            </w:pPr>
            <w:r>
              <w:rPr>
                <w:rFonts w:hint="eastAsia"/>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13BC0779">
            <w:pPr>
              <w:widowControl/>
              <w:spacing w:after="180"/>
              <w:jc w:val="center"/>
            </w:pPr>
            <w:r>
              <w:rPr>
                <w:rFonts w:hint="eastAsia"/>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09764DF">
            <w:pPr>
              <w:widowControl/>
              <w:spacing w:after="180"/>
              <w:jc w:val="center"/>
            </w:pPr>
            <w:r>
              <w:rPr>
                <w:rFonts w:hint="eastAsia"/>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527E3413">
            <w:pPr>
              <w:widowControl/>
              <w:spacing w:after="180"/>
              <w:jc w:val="center"/>
            </w:pPr>
            <w:r>
              <w:rPr>
                <w:rFonts w:hint="eastAsia"/>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01F12B4B">
            <w:pPr>
              <w:widowControl/>
              <w:spacing w:after="180"/>
              <w:jc w:val="center"/>
              <w:rPr>
                <w:rFonts w:hint="eastAsia" w:eastAsia="宋体"/>
                <w:lang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78003F0">
            <w:pPr>
              <w:widowControl/>
              <w:spacing w:after="180"/>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274AEE0">
            <w:pPr>
              <w:widowControl/>
              <w:spacing w:after="180"/>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473FA21">
            <w:pPr>
              <w:widowControl/>
              <w:spacing w:after="180"/>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8B07984">
            <w:pPr>
              <w:widowControl/>
              <w:spacing w:after="180"/>
              <w:jc w:val="center"/>
              <w:rPr>
                <w:rFonts w:hint="eastAsia" w:eastAsia="宋体"/>
                <w:lang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A0F334A">
            <w:pPr>
              <w:widowControl/>
              <w:spacing w:after="180"/>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6676650">
            <w:pPr>
              <w:widowControl/>
              <w:spacing w:after="180"/>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E09DC1A">
            <w:pPr>
              <w:widowControl/>
              <w:spacing w:after="180"/>
              <w:jc w:val="center"/>
            </w:pPr>
            <w:r>
              <w:rPr>
                <w:rFonts w:hint="eastAsia"/>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3E7605F3">
            <w:pPr>
              <w:widowControl/>
              <w:spacing w:after="180"/>
              <w:jc w:val="center"/>
            </w:pPr>
            <w:r>
              <w:rPr>
                <w:rFonts w:hint="eastAsia"/>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053B0B4E">
            <w:pPr>
              <w:widowControl/>
              <w:spacing w:after="180"/>
              <w:jc w:val="center"/>
            </w:pPr>
            <w:r>
              <w:rPr>
                <w:rFonts w:hint="eastAsia"/>
              </w:rPr>
              <w:t>0</w:t>
            </w:r>
          </w:p>
        </w:tc>
      </w:tr>
    </w:tbl>
    <w:p w14:paraId="62E003D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17"/>
        <w:jc w:val="both"/>
        <w:textAlignment w:val="auto"/>
        <w:rPr>
          <w:rFonts w:ascii="黑体" w:hAnsi="黑体" w:eastAsia="黑体" w:cs="黑体"/>
          <w:bCs/>
          <w:color w:val="333333"/>
          <w:sz w:val="32"/>
          <w:szCs w:val="32"/>
          <w:shd w:val="clear" w:color="auto" w:fill="FFFFFF"/>
          <w:lang w:bidi="ar"/>
        </w:rPr>
      </w:pPr>
      <w:r>
        <w:rPr>
          <w:rFonts w:hint="eastAsia" w:ascii="黑体" w:hAnsi="黑体" w:eastAsia="黑体" w:cs="黑体"/>
          <w:bCs/>
          <w:color w:val="333333"/>
          <w:sz w:val="32"/>
          <w:szCs w:val="32"/>
          <w:shd w:val="clear" w:color="auto" w:fill="FFFFFF"/>
          <w:lang w:bidi="ar"/>
        </w:rPr>
        <w:t>五、存在的主要问题及改进情况</w:t>
      </w:r>
    </w:p>
    <w:p w14:paraId="0C6D0E5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17"/>
        <w:jc w:val="both"/>
        <w:textAlignment w:val="auto"/>
        <w:rPr>
          <w:rFonts w:hint="eastAsia" w:ascii="仿宋_GB2312" w:hAnsi="仿宋_GB2312" w:eastAsia="仿宋_GB2312" w:cs="仿宋_GB2312"/>
          <w:color w:val="auto"/>
          <w:kern w:val="2"/>
          <w:sz w:val="32"/>
          <w:szCs w:val="32"/>
          <w:shd w:val="clear" w:color="auto" w:fill="FFFFFF"/>
          <w:lang w:eastAsia="zh-CN"/>
        </w:rPr>
      </w:pPr>
      <w:r>
        <w:rPr>
          <w:rFonts w:hint="eastAsia" w:ascii="仿宋_GB2312" w:hAnsi="仿宋_GB2312" w:eastAsia="仿宋_GB2312" w:cs="仿宋_GB2312"/>
          <w:color w:val="auto"/>
          <w:kern w:val="2"/>
          <w:sz w:val="32"/>
          <w:szCs w:val="32"/>
          <w:shd w:val="clear" w:color="auto" w:fill="FFFFFF"/>
          <w:lang w:eastAsia="zh-CN"/>
        </w:rPr>
        <w:t>2025年，我局政府信息公开工作扎实推进、有序开展，各项既定任务落地见效，取得了一定工作成果。但对标上级决策部署要求和人民群众的现实需求，工作中仍存在短板弱项，主要体现在两方面：一是信息公开的载体与形式较为单一，缺乏创新性与吸引力；二是微信公众号等新媒体平台的互动效能未充分发挥，与群众的沟通交流渠道不够畅通。</w:t>
      </w:r>
    </w:p>
    <w:p w14:paraId="4898744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17"/>
        <w:jc w:val="both"/>
        <w:textAlignment w:val="auto"/>
        <w:rPr>
          <w:rFonts w:hint="eastAsia" w:ascii="仿宋_GB2312" w:hAnsi="仿宋_GB2312" w:eastAsia="仿宋_GB2312" w:cs="仿宋_GB2312"/>
          <w:color w:val="auto"/>
          <w:kern w:val="2"/>
          <w:sz w:val="32"/>
          <w:szCs w:val="32"/>
          <w:shd w:val="clear" w:color="auto" w:fill="FFFFFF"/>
          <w:lang w:eastAsia="zh-CN"/>
        </w:rPr>
      </w:pPr>
      <w:r>
        <w:rPr>
          <w:rFonts w:hint="eastAsia" w:ascii="仿宋_GB2312" w:hAnsi="仿宋_GB2312" w:eastAsia="仿宋_GB2312" w:cs="仿宋_GB2312"/>
          <w:color w:val="auto"/>
          <w:kern w:val="2"/>
          <w:sz w:val="32"/>
          <w:szCs w:val="32"/>
          <w:shd w:val="clear" w:color="auto" w:fill="FFFFFF"/>
          <w:lang w:eastAsia="zh-CN"/>
        </w:rPr>
        <w:t>为切实补齐工作短板，推动政府信息公开工作提质增效，下一步我局将重点抓好以下工作：一是建强专业人才队伍。常态化组织开展政府信息公开专题业务培训，强化工作人员专业素养，全面提升业务办理能力和水平。二是提升新媒体运营质效。优化新媒体平台管理机制，创新宣传推广方式方法，同步强化新媒体运维及数据归集分析能力，以多元化、精准化的信息公开模式回应群众关切。</w:t>
      </w:r>
    </w:p>
    <w:p w14:paraId="1C8AE19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17"/>
        <w:jc w:val="both"/>
        <w:textAlignment w:val="auto"/>
        <w:rPr>
          <w:rFonts w:hint="eastAsia" w:ascii="黑体" w:hAnsi="黑体" w:eastAsia="黑体" w:cs="黑体"/>
          <w:bCs/>
          <w:color w:val="333333"/>
          <w:sz w:val="32"/>
          <w:szCs w:val="32"/>
          <w:shd w:val="clear" w:color="auto" w:fill="FFFFFF"/>
          <w:lang w:bidi="ar"/>
        </w:rPr>
      </w:pPr>
    </w:p>
    <w:p w14:paraId="51F77BF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17"/>
        <w:jc w:val="both"/>
        <w:textAlignment w:val="auto"/>
        <w:rPr>
          <w:rFonts w:ascii="黑体" w:hAnsi="黑体" w:eastAsia="黑体" w:cs="黑体"/>
          <w:bCs/>
          <w:color w:val="333333"/>
          <w:sz w:val="32"/>
          <w:szCs w:val="32"/>
          <w:shd w:val="clear" w:color="auto" w:fill="FFFFFF"/>
          <w:lang w:bidi="ar"/>
        </w:rPr>
      </w:pPr>
      <w:r>
        <w:rPr>
          <w:rFonts w:hint="eastAsia" w:ascii="黑体" w:hAnsi="黑体" w:eastAsia="黑体" w:cs="黑体"/>
          <w:bCs/>
          <w:color w:val="333333"/>
          <w:sz w:val="32"/>
          <w:szCs w:val="32"/>
          <w:shd w:val="clear" w:color="auto" w:fill="FFFFFF"/>
          <w:lang w:bidi="ar"/>
        </w:rPr>
        <w:t>六、其他需要报告的事项</w:t>
      </w:r>
    </w:p>
    <w:p w14:paraId="1AE6AC99">
      <w:pPr>
        <w:keepNext w:val="0"/>
        <w:keepLines w:val="0"/>
        <w:pageBreakBefore w:val="0"/>
        <w:widowControl w:val="0"/>
        <w:kinsoku/>
        <w:wordWrap/>
        <w:overflowPunct/>
        <w:topLinePunct w:val="0"/>
        <w:autoSpaceDE/>
        <w:autoSpaceDN/>
        <w:bidi w:val="0"/>
        <w:adjustRightInd/>
        <w:snapToGrid/>
        <w:spacing w:line="540" w:lineRule="exact"/>
        <w:ind w:firstLine="618" w:firstLineChars="200"/>
        <w:textAlignment w:val="auto"/>
        <w:rPr>
          <w:rFonts w:hint="eastAsia" w:ascii="仿宋_GB2312" w:hAnsi="仿宋_GB2312" w:eastAsia="仿宋_GB2312" w:cs="仿宋_GB2312"/>
          <w:color w:val="auto"/>
          <w:sz w:val="32"/>
          <w:szCs w:val="32"/>
          <w:shd w:val="clear" w:color="auto" w:fill="FFFFFF"/>
        </w:rPr>
      </w:pPr>
      <w:r>
        <w:rPr>
          <w:rFonts w:hint="eastAsia" w:ascii="楷体_GB2312" w:hAnsi="仿宋_GB2312" w:eastAsia="楷体_GB2312" w:cs="仿宋_GB2312"/>
          <w:color w:val="000000"/>
          <w:sz w:val="32"/>
          <w:szCs w:val="32"/>
          <w:shd w:val="clear" w:color="auto" w:fill="FFFFFF"/>
        </w:rPr>
        <w:t>（一）收取信息处理费情况方面。</w:t>
      </w:r>
      <w:r>
        <w:rPr>
          <w:rFonts w:hint="eastAsia" w:ascii="仿宋_GB2312" w:hAnsi="仿宋_GB2312" w:eastAsia="仿宋_GB2312" w:cs="仿宋_GB2312"/>
          <w:color w:val="auto"/>
          <w:sz w:val="32"/>
          <w:szCs w:val="32"/>
          <w:shd w:val="clear" w:color="auto" w:fill="FFFFFF"/>
          <w:lang w:eastAsia="zh-CN"/>
        </w:rPr>
        <w:t>2025</w:t>
      </w:r>
      <w:r>
        <w:rPr>
          <w:rFonts w:hint="eastAsia" w:ascii="仿宋_GB2312" w:hAnsi="仿宋_GB2312" w:eastAsia="仿宋_GB2312" w:cs="仿宋_GB2312"/>
          <w:color w:val="auto"/>
          <w:sz w:val="32"/>
          <w:szCs w:val="32"/>
          <w:shd w:val="clear" w:color="auto" w:fill="FFFFFF"/>
        </w:rPr>
        <w:t>年，台儿庄区司法局不存在因信息处理收取相关费用的情况。</w:t>
      </w:r>
    </w:p>
    <w:p w14:paraId="349A4DE0">
      <w:pPr>
        <w:keepNext w:val="0"/>
        <w:keepLines w:val="0"/>
        <w:pageBreakBefore w:val="0"/>
        <w:widowControl w:val="0"/>
        <w:kinsoku/>
        <w:wordWrap/>
        <w:overflowPunct/>
        <w:topLinePunct w:val="0"/>
        <w:autoSpaceDE/>
        <w:autoSpaceDN/>
        <w:bidi w:val="0"/>
        <w:adjustRightInd/>
        <w:snapToGrid/>
        <w:spacing w:line="540" w:lineRule="exact"/>
        <w:ind w:firstLine="618" w:firstLineChars="200"/>
        <w:textAlignment w:val="auto"/>
        <w:rPr>
          <w:rFonts w:hint="eastAsia" w:ascii="仿宋_GB2312" w:hAnsi="仿宋_GB2312" w:eastAsia="仿宋_GB2312" w:cs="仿宋_GB2312"/>
          <w:color w:val="auto"/>
          <w:sz w:val="32"/>
          <w:szCs w:val="32"/>
          <w:shd w:val="clear" w:color="auto" w:fill="FFFFFF"/>
        </w:rPr>
      </w:pPr>
      <w:r>
        <w:rPr>
          <w:rFonts w:hint="eastAsia" w:ascii="楷体_GB2312" w:hAnsi="仿宋_GB2312" w:eastAsia="楷体_GB2312" w:cs="仿宋_GB2312"/>
          <w:color w:val="000000"/>
          <w:sz w:val="32"/>
          <w:szCs w:val="32"/>
          <w:shd w:val="clear" w:color="auto" w:fill="FFFFFF"/>
        </w:rPr>
        <w:t>（二）落实上级年度政务公开工作要点情况。</w:t>
      </w:r>
      <w:r>
        <w:rPr>
          <w:rFonts w:hint="eastAsia" w:ascii="仿宋_GB2312" w:hAnsi="仿宋_GB2312" w:eastAsia="仿宋_GB2312" w:cs="仿宋_GB2312"/>
          <w:color w:val="auto"/>
          <w:sz w:val="32"/>
          <w:szCs w:val="32"/>
          <w:shd w:val="clear" w:color="auto" w:fill="FFFFFF"/>
          <w:lang w:val="en-US" w:eastAsia="zh-CN"/>
        </w:rPr>
        <w:t>局机关成立信息公开领导小组，明确任务分工</w:t>
      </w:r>
      <w:r>
        <w:rPr>
          <w:rFonts w:hint="eastAsia" w:ascii="仿宋_GB2312" w:hAnsi="仿宋_GB2312" w:eastAsia="仿宋_GB2312" w:cs="仿宋_GB2312"/>
          <w:color w:val="auto"/>
          <w:sz w:val="32"/>
          <w:szCs w:val="32"/>
          <w:shd w:val="clear" w:color="auto" w:fill="FFFFFF"/>
        </w:rPr>
        <w:t>，科学制定工作要点，有序推进</w:t>
      </w:r>
      <w:r>
        <w:rPr>
          <w:rFonts w:hint="eastAsia" w:ascii="仿宋_GB2312" w:hAnsi="仿宋_GB2312" w:eastAsia="仿宋_GB2312" w:cs="仿宋_GB2312"/>
          <w:color w:val="auto"/>
          <w:sz w:val="32"/>
          <w:szCs w:val="32"/>
          <w:shd w:val="clear" w:color="auto" w:fill="FFFFFF"/>
          <w:lang w:val="en-US" w:eastAsia="zh-CN"/>
        </w:rPr>
        <w:t>政府信息</w:t>
      </w:r>
      <w:r>
        <w:rPr>
          <w:rFonts w:hint="eastAsia" w:ascii="仿宋_GB2312" w:hAnsi="仿宋_GB2312" w:eastAsia="仿宋_GB2312" w:cs="仿宋_GB2312"/>
          <w:color w:val="auto"/>
          <w:sz w:val="32"/>
          <w:szCs w:val="32"/>
          <w:shd w:val="clear" w:color="auto" w:fill="FFFFFF"/>
        </w:rPr>
        <w:t>公开工作。</w:t>
      </w:r>
    </w:p>
    <w:p w14:paraId="5776C699">
      <w:pPr>
        <w:keepNext w:val="0"/>
        <w:keepLines w:val="0"/>
        <w:pageBreakBefore w:val="0"/>
        <w:widowControl w:val="0"/>
        <w:kinsoku/>
        <w:wordWrap/>
        <w:overflowPunct/>
        <w:topLinePunct w:val="0"/>
        <w:autoSpaceDE/>
        <w:autoSpaceDN/>
        <w:bidi w:val="0"/>
        <w:adjustRightInd/>
        <w:snapToGrid/>
        <w:spacing w:line="540" w:lineRule="exact"/>
        <w:ind w:firstLine="618"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楷体_GB2312" w:hAnsi="仿宋_GB2312" w:eastAsia="楷体_GB2312" w:cs="仿宋_GB2312"/>
          <w:color w:val="000000"/>
          <w:sz w:val="32"/>
          <w:szCs w:val="32"/>
          <w:shd w:val="clear" w:color="auto" w:fill="FFFFFF"/>
        </w:rPr>
        <w:t>（三）人大代表建议和政协提案办理</w:t>
      </w:r>
      <w:r>
        <w:rPr>
          <w:rFonts w:hint="eastAsia" w:ascii="楷体_GB2312" w:hAnsi="仿宋_GB2312" w:eastAsia="楷体_GB2312" w:cs="仿宋_GB2312"/>
          <w:color w:val="000000"/>
          <w:sz w:val="32"/>
          <w:szCs w:val="32"/>
          <w:shd w:val="clear" w:color="auto" w:fill="FFFFFF"/>
          <w:lang w:val="en-US" w:eastAsia="zh-CN"/>
        </w:rPr>
        <w:t>结果公开</w:t>
      </w:r>
      <w:r>
        <w:rPr>
          <w:rFonts w:hint="eastAsia" w:ascii="楷体_GB2312" w:hAnsi="仿宋_GB2312" w:eastAsia="楷体_GB2312" w:cs="仿宋_GB2312"/>
          <w:color w:val="000000"/>
          <w:sz w:val="32"/>
          <w:szCs w:val="32"/>
          <w:shd w:val="clear" w:color="auto" w:fill="FFFFFF"/>
        </w:rPr>
        <w:t>情况。</w:t>
      </w:r>
      <w:r>
        <w:rPr>
          <w:rFonts w:hint="eastAsia" w:ascii="仿宋_GB2312" w:hAnsi="仿宋_GB2312" w:eastAsia="仿宋_GB2312" w:cs="仿宋_GB2312"/>
          <w:color w:val="auto"/>
          <w:sz w:val="32"/>
          <w:szCs w:val="32"/>
          <w:shd w:val="clear" w:color="auto" w:fill="FFFFFF"/>
          <w:lang w:eastAsia="zh-CN"/>
        </w:rPr>
        <w:t>2025</w:t>
      </w:r>
      <w:r>
        <w:rPr>
          <w:rFonts w:hint="eastAsia" w:ascii="仿宋_GB2312" w:hAnsi="仿宋_GB2312" w:eastAsia="仿宋_GB2312" w:cs="仿宋_GB2312"/>
          <w:color w:val="auto"/>
          <w:sz w:val="32"/>
          <w:szCs w:val="32"/>
          <w:shd w:val="clear" w:color="auto" w:fill="FFFFFF"/>
        </w:rPr>
        <w:t>年，台儿庄区司法局承办人大代表建议</w:t>
      </w:r>
      <w:r>
        <w:rPr>
          <w:rFonts w:hint="eastAsia" w:ascii="仿宋_GB2312" w:hAnsi="仿宋_GB2312" w:eastAsia="仿宋_GB2312" w:cs="仿宋_GB2312"/>
          <w:color w:val="auto"/>
          <w:sz w:val="32"/>
          <w:szCs w:val="32"/>
          <w:shd w:val="clear" w:color="auto" w:fill="FFFFFF"/>
          <w:lang w:val="en-US" w:eastAsia="zh-CN"/>
        </w:rPr>
        <w:t>0</w:t>
      </w:r>
      <w:r>
        <w:rPr>
          <w:rFonts w:hint="eastAsia" w:ascii="仿宋_GB2312" w:hAnsi="仿宋_GB2312" w:eastAsia="仿宋_GB2312" w:cs="仿宋_GB2312"/>
          <w:color w:val="auto"/>
          <w:sz w:val="32"/>
          <w:szCs w:val="32"/>
          <w:shd w:val="clear" w:color="auto" w:fill="FFFFFF"/>
        </w:rPr>
        <w:t>件，政协提案</w:t>
      </w:r>
      <w:r>
        <w:rPr>
          <w:rFonts w:hint="eastAsia" w:ascii="仿宋_GB2312" w:hAnsi="仿宋_GB2312" w:eastAsia="仿宋_GB2312" w:cs="仿宋_GB2312"/>
          <w:color w:val="auto"/>
          <w:sz w:val="32"/>
          <w:szCs w:val="32"/>
          <w:shd w:val="clear" w:color="auto" w:fill="FFFFFF"/>
          <w:lang w:val="en-US" w:eastAsia="zh-CN"/>
        </w:rPr>
        <w:t>3</w:t>
      </w:r>
      <w:r>
        <w:rPr>
          <w:rFonts w:hint="eastAsia" w:ascii="仿宋_GB2312" w:hAnsi="仿宋_GB2312" w:eastAsia="仿宋_GB2312" w:cs="仿宋_GB2312"/>
          <w:color w:val="auto"/>
          <w:sz w:val="32"/>
          <w:szCs w:val="32"/>
          <w:shd w:val="clear" w:color="auto" w:fill="FFFFFF"/>
        </w:rPr>
        <w:t>件</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政协提案办理</w:t>
      </w:r>
      <w:r>
        <w:rPr>
          <w:rFonts w:hint="eastAsia" w:ascii="仿宋_GB2312" w:hAnsi="仿宋_GB2312" w:eastAsia="仿宋_GB2312" w:cs="仿宋_GB2312"/>
          <w:color w:val="auto"/>
          <w:sz w:val="32"/>
          <w:szCs w:val="32"/>
          <w:shd w:val="clear" w:color="auto" w:fill="FFFFFF"/>
          <w:lang w:val="en-US" w:eastAsia="zh-CN"/>
        </w:rPr>
        <w:t>结果在区政府门户网站建议提案专栏公开3件。</w:t>
      </w:r>
    </w:p>
    <w:p w14:paraId="70E84A1C">
      <w:pPr>
        <w:keepNext w:val="0"/>
        <w:keepLines w:val="0"/>
        <w:pageBreakBefore w:val="0"/>
        <w:widowControl w:val="0"/>
        <w:kinsoku/>
        <w:wordWrap/>
        <w:overflowPunct/>
        <w:topLinePunct w:val="0"/>
        <w:autoSpaceDE/>
        <w:autoSpaceDN/>
        <w:bidi w:val="0"/>
        <w:adjustRightInd/>
        <w:snapToGrid/>
        <w:spacing w:line="540" w:lineRule="exact"/>
        <w:ind w:firstLine="618" w:firstLineChars="200"/>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楷体_GB2312" w:hAnsi="仿宋_GB2312" w:eastAsia="楷体_GB2312" w:cs="仿宋_GB2312"/>
          <w:color w:val="000000"/>
          <w:sz w:val="32"/>
          <w:szCs w:val="32"/>
          <w:shd w:val="clear" w:color="auto" w:fill="FFFFFF"/>
        </w:rPr>
        <w:t>（四）政务公开工作创新情况。</w:t>
      </w:r>
      <w:r>
        <w:rPr>
          <w:rFonts w:hint="eastAsia" w:ascii="仿宋_GB2312" w:hAnsi="仿宋_GB2312" w:eastAsia="仿宋_GB2312" w:cs="仿宋_GB2312"/>
          <w:color w:val="000000"/>
          <w:sz w:val="32"/>
          <w:szCs w:val="32"/>
          <w:shd w:val="clear" w:color="auto" w:fill="FFFFFF"/>
          <w:lang w:val="en-US" w:eastAsia="zh-CN"/>
        </w:rPr>
        <w:t>无</w:t>
      </w:r>
    </w:p>
    <w:p w14:paraId="5312E78F">
      <w:pPr>
        <w:keepNext w:val="0"/>
        <w:keepLines w:val="0"/>
        <w:pageBreakBefore w:val="0"/>
        <w:widowControl w:val="0"/>
        <w:kinsoku/>
        <w:wordWrap/>
        <w:overflowPunct/>
        <w:topLinePunct w:val="0"/>
        <w:autoSpaceDE/>
        <w:autoSpaceDN/>
        <w:bidi w:val="0"/>
        <w:adjustRightInd/>
        <w:snapToGrid/>
        <w:spacing w:line="540" w:lineRule="exact"/>
        <w:ind w:firstLine="618" w:firstLineChars="200"/>
        <w:textAlignment w:val="auto"/>
        <w:rPr>
          <w:rFonts w:hint="eastAsia" w:ascii="仿宋_GB2312" w:hAnsi="仿宋_GB2312" w:eastAsia="仿宋_GB2312" w:cs="仿宋_GB2312"/>
          <w:color w:val="auto"/>
          <w:sz w:val="32"/>
          <w:szCs w:val="32"/>
          <w:highlight w:val="none"/>
          <w:shd w:val="clear" w:color="auto" w:fill="FFFFFF"/>
        </w:rPr>
      </w:pPr>
      <w:r>
        <w:rPr>
          <w:rFonts w:hint="eastAsia" w:ascii="楷体_GB2312" w:hAnsi="仿宋_GB2312" w:eastAsia="楷体_GB2312" w:cs="仿宋_GB2312"/>
          <w:color w:val="000000"/>
          <w:sz w:val="32"/>
          <w:szCs w:val="32"/>
          <w:shd w:val="clear" w:color="auto" w:fill="FFFFFF"/>
        </w:rPr>
        <w:t>（五）本行政机关政府信息公开工作年度报告数据统计需要说明的事项。</w:t>
      </w:r>
      <w:r>
        <w:rPr>
          <w:rFonts w:hint="eastAsia" w:ascii="仿宋_GB2312" w:hAnsi="仿宋_GB2312" w:eastAsia="仿宋_GB2312" w:cs="仿宋_GB2312"/>
          <w:color w:val="auto"/>
          <w:sz w:val="32"/>
          <w:szCs w:val="32"/>
          <w:highlight w:val="none"/>
          <w:shd w:val="clear" w:color="auto" w:fill="FFFFFF"/>
        </w:rPr>
        <w:t>本报告中所列数据的统计期限为</w:t>
      </w:r>
      <w:r>
        <w:rPr>
          <w:rFonts w:hint="eastAsia" w:ascii="仿宋_GB2312" w:hAnsi="仿宋_GB2312" w:eastAsia="仿宋_GB2312" w:cs="仿宋_GB2312"/>
          <w:color w:val="auto"/>
          <w:sz w:val="32"/>
          <w:szCs w:val="32"/>
          <w:highlight w:val="none"/>
          <w:shd w:val="clear" w:color="auto" w:fill="FFFFFF"/>
          <w:lang w:eastAsia="zh-CN"/>
        </w:rPr>
        <w:t>2025</w:t>
      </w:r>
      <w:r>
        <w:rPr>
          <w:rFonts w:hint="eastAsia" w:ascii="仿宋_GB2312" w:hAnsi="仿宋_GB2312" w:eastAsia="仿宋_GB2312" w:cs="仿宋_GB2312"/>
          <w:color w:val="auto"/>
          <w:sz w:val="32"/>
          <w:szCs w:val="32"/>
          <w:highlight w:val="none"/>
          <w:shd w:val="clear" w:color="auto" w:fill="FFFFFF"/>
        </w:rPr>
        <w:t>年1月1日至</w:t>
      </w:r>
      <w:r>
        <w:rPr>
          <w:rFonts w:hint="eastAsia" w:ascii="仿宋_GB2312" w:hAnsi="仿宋_GB2312" w:eastAsia="仿宋_GB2312" w:cs="仿宋_GB2312"/>
          <w:color w:val="auto"/>
          <w:sz w:val="32"/>
          <w:szCs w:val="32"/>
          <w:highlight w:val="none"/>
          <w:shd w:val="clear" w:color="auto" w:fill="FFFFFF"/>
          <w:lang w:eastAsia="zh-CN"/>
        </w:rPr>
        <w:t>2025</w:t>
      </w:r>
      <w:r>
        <w:rPr>
          <w:rFonts w:hint="eastAsia" w:ascii="仿宋_GB2312" w:hAnsi="仿宋_GB2312" w:eastAsia="仿宋_GB2312" w:cs="仿宋_GB2312"/>
          <w:color w:val="auto"/>
          <w:sz w:val="32"/>
          <w:szCs w:val="32"/>
          <w:highlight w:val="none"/>
          <w:shd w:val="clear" w:color="auto" w:fill="FFFFFF"/>
        </w:rPr>
        <w:t>年12月31日。</w:t>
      </w:r>
    </w:p>
    <w:p w14:paraId="0727B318">
      <w:pPr>
        <w:keepNext w:val="0"/>
        <w:keepLines w:val="0"/>
        <w:pageBreakBefore w:val="0"/>
        <w:widowControl w:val="0"/>
        <w:kinsoku/>
        <w:wordWrap/>
        <w:overflowPunct/>
        <w:topLinePunct w:val="0"/>
        <w:autoSpaceDE/>
        <w:autoSpaceDN/>
        <w:bidi w:val="0"/>
        <w:adjustRightInd/>
        <w:snapToGrid/>
        <w:spacing w:line="540" w:lineRule="exact"/>
        <w:ind w:firstLine="618" w:firstLineChars="200"/>
        <w:textAlignment w:val="auto"/>
        <w:rPr>
          <w:rFonts w:ascii="楷体_GB2312" w:hAnsi="仿宋_GB2312" w:eastAsia="楷体_GB2312" w:cs="仿宋_GB2312"/>
          <w:color w:val="000000"/>
          <w:sz w:val="32"/>
          <w:szCs w:val="32"/>
          <w:highlight w:val="none"/>
          <w:shd w:val="clear" w:color="auto" w:fill="FFFFFF"/>
        </w:rPr>
      </w:pPr>
      <w:r>
        <w:rPr>
          <w:rFonts w:hint="eastAsia" w:ascii="楷体_GB2312" w:hAnsi="仿宋_GB2312" w:eastAsia="楷体_GB2312" w:cs="仿宋_GB2312"/>
          <w:color w:val="000000"/>
          <w:sz w:val="32"/>
          <w:szCs w:val="32"/>
          <w:highlight w:val="none"/>
          <w:shd w:val="clear" w:color="auto" w:fill="FFFFFF"/>
        </w:rPr>
        <w:t>（六）本行政机关认为需要报告的其他事项：</w:t>
      </w:r>
      <w:r>
        <w:rPr>
          <w:rFonts w:hint="eastAsia" w:ascii="仿宋_GB2312" w:hAnsi="仿宋_GB2312" w:eastAsia="仿宋_GB2312" w:cs="仿宋_GB2312"/>
          <w:color w:val="000000"/>
          <w:sz w:val="32"/>
          <w:szCs w:val="32"/>
          <w:highlight w:val="none"/>
          <w:shd w:val="clear" w:color="auto" w:fill="FFFFFF"/>
        </w:rPr>
        <w:t>无。</w:t>
      </w:r>
    </w:p>
    <w:p w14:paraId="494498A8">
      <w:pPr>
        <w:keepNext w:val="0"/>
        <w:keepLines w:val="0"/>
        <w:pageBreakBefore w:val="0"/>
        <w:widowControl w:val="0"/>
        <w:kinsoku/>
        <w:wordWrap/>
        <w:overflowPunct/>
        <w:topLinePunct w:val="0"/>
        <w:autoSpaceDE/>
        <w:autoSpaceDN/>
        <w:bidi w:val="0"/>
        <w:adjustRightInd/>
        <w:snapToGrid/>
        <w:spacing w:line="540" w:lineRule="exact"/>
        <w:ind w:firstLine="618" w:firstLineChars="200"/>
        <w:textAlignment w:val="auto"/>
        <w:rPr>
          <w:rFonts w:ascii="仿宋_GB2312" w:hAnsi="仿宋_GB2312" w:eastAsia="仿宋_GB2312" w:cs="仿宋_GB2312"/>
          <w:color w:val="000000"/>
          <w:kern w:val="2"/>
          <w:sz w:val="32"/>
          <w:szCs w:val="32"/>
          <w:shd w:val="clear" w:color="auto" w:fill="FFFFFF"/>
        </w:rPr>
      </w:pPr>
      <w:r>
        <w:rPr>
          <w:rFonts w:hint="eastAsia" w:ascii="楷体_GB2312" w:hAnsi="仿宋_GB2312" w:eastAsia="楷体_GB2312" w:cs="仿宋_GB2312"/>
          <w:color w:val="000000"/>
          <w:sz w:val="32"/>
          <w:szCs w:val="32"/>
          <w:highlight w:val="none"/>
          <w:shd w:val="clear" w:color="auto" w:fill="FFFFFF"/>
        </w:rPr>
        <w:t>（七）其他有关文件</w:t>
      </w:r>
      <w:r>
        <w:rPr>
          <w:rFonts w:hint="eastAsia" w:ascii="楷体_GB2312" w:hAnsi="仿宋_GB2312" w:eastAsia="楷体_GB2312" w:cs="仿宋_GB2312"/>
          <w:color w:val="000000"/>
          <w:sz w:val="32"/>
          <w:szCs w:val="32"/>
          <w:shd w:val="clear" w:color="auto" w:fill="FFFFFF"/>
        </w:rPr>
        <w:t>专门要求通过政府信息公开工作年度报告予以报告的事项：</w:t>
      </w:r>
      <w:r>
        <w:rPr>
          <w:rFonts w:hint="eastAsia" w:ascii="仿宋_GB2312" w:hAnsi="仿宋_GB2312" w:eastAsia="仿宋_GB2312" w:cs="仿宋_GB2312"/>
          <w:color w:val="000000"/>
          <w:sz w:val="32"/>
          <w:szCs w:val="32"/>
          <w:shd w:val="clear" w:color="auto" w:fill="FFFFFF"/>
        </w:rPr>
        <w:t>无。</w:t>
      </w:r>
    </w:p>
    <w:p w14:paraId="67C045CE">
      <w:pPr>
        <w:pStyle w:val="8"/>
        <w:shd w:val="clear" w:color="auto" w:fill="FFFFFF"/>
        <w:spacing w:before="0" w:beforeAutospacing="0" w:after="0" w:afterAutospacing="0" w:line="560" w:lineRule="exact"/>
        <w:ind w:firstLine="617"/>
        <w:jc w:val="right"/>
        <w:rPr>
          <w:rFonts w:hint="eastAsia" w:ascii="仿宋_GB2312" w:hAnsi="仿宋_GB2312" w:eastAsia="仿宋_GB2312" w:cs="仿宋_GB2312"/>
          <w:color w:val="000000"/>
          <w:kern w:val="2"/>
          <w:sz w:val="32"/>
          <w:szCs w:val="32"/>
          <w:shd w:val="clear" w:color="auto" w:fill="FFFFFF"/>
        </w:rPr>
      </w:pPr>
    </w:p>
    <w:p w14:paraId="3A097741">
      <w:pPr>
        <w:pStyle w:val="8"/>
        <w:shd w:val="clear" w:color="auto" w:fill="FFFFFF"/>
        <w:spacing w:before="0" w:beforeAutospacing="0" w:after="0" w:afterAutospacing="0" w:line="560" w:lineRule="exact"/>
        <w:ind w:firstLine="617"/>
        <w:jc w:val="right"/>
        <w:rPr>
          <w:rFonts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rPr>
        <w:t>枣庄市台儿庄区司法局</w:t>
      </w:r>
    </w:p>
    <w:p w14:paraId="5C067797">
      <w:pPr>
        <w:pStyle w:val="8"/>
        <w:shd w:val="clear" w:color="auto" w:fill="FFFFFF"/>
        <w:wordWrap w:val="0"/>
        <w:spacing w:before="0" w:beforeAutospacing="0" w:after="0" w:afterAutospacing="0" w:line="560" w:lineRule="exact"/>
        <w:ind w:firstLine="617"/>
        <w:jc w:val="right"/>
        <w:rPr>
          <w:rFonts w:hint="default" w:ascii="仿宋_GB2312" w:hAnsi="仿宋_GB2312" w:eastAsia="仿宋_GB2312" w:cs="仿宋_GB2312"/>
          <w:color w:val="000000"/>
          <w:kern w:val="2"/>
          <w:sz w:val="32"/>
          <w:szCs w:val="32"/>
          <w:shd w:val="clear" w:color="auto" w:fill="FFFFFF"/>
          <w:lang w:val="en-US" w:eastAsia="zh-CN"/>
        </w:rPr>
      </w:pPr>
      <w:r>
        <w:rPr>
          <w:rFonts w:hint="eastAsia" w:ascii="仿宋_GB2312" w:hAnsi="仿宋_GB2312" w:eastAsia="仿宋_GB2312" w:cs="仿宋_GB2312"/>
          <w:color w:val="000000"/>
          <w:kern w:val="2"/>
          <w:sz w:val="32"/>
          <w:szCs w:val="32"/>
          <w:shd w:val="clear" w:color="auto" w:fill="FFFFFF"/>
        </w:rPr>
        <w:t>202</w:t>
      </w:r>
      <w:r>
        <w:rPr>
          <w:rFonts w:hint="eastAsia" w:ascii="仿宋_GB2312" w:hAnsi="仿宋_GB2312" w:eastAsia="仿宋_GB2312" w:cs="仿宋_GB2312"/>
          <w:color w:val="000000"/>
          <w:kern w:val="2"/>
          <w:sz w:val="32"/>
          <w:szCs w:val="32"/>
          <w:shd w:val="clear" w:color="auto" w:fill="FFFFFF"/>
          <w:lang w:val="en-US" w:eastAsia="zh-CN"/>
        </w:rPr>
        <w:t>5</w:t>
      </w:r>
      <w:r>
        <w:rPr>
          <w:rFonts w:hint="eastAsia" w:ascii="仿宋_GB2312" w:hAnsi="仿宋_GB2312" w:eastAsia="仿宋_GB2312" w:cs="仿宋_GB2312"/>
          <w:color w:val="000000"/>
          <w:kern w:val="2"/>
          <w:sz w:val="32"/>
          <w:szCs w:val="32"/>
          <w:shd w:val="clear" w:color="auto" w:fill="FFFFFF"/>
        </w:rPr>
        <w:t>年1月</w:t>
      </w:r>
      <w:r>
        <w:rPr>
          <w:rFonts w:hint="eastAsia" w:ascii="仿宋_GB2312" w:hAnsi="仿宋_GB2312" w:eastAsia="仿宋_GB2312" w:cs="仿宋_GB2312"/>
          <w:color w:val="000000"/>
          <w:kern w:val="2"/>
          <w:sz w:val="32"/>
          <w:szCs w:val="32"/>
          <w:shd w:val="clear" w:color="auto" w:fill="FFFFFF"/>
          <w:lang w:val="en-US" w:eastAsia="zh-CN"/>
        </w:rPr>
        <w:t>20</w:t>
      </w:r>
      <w:bookmarkStart w:id="10" w:name="_GoBack"/>
      <w:bookmarkEnd w:id="10"/>
      <w:r>
        <w:rPr>
          <w:rFonts w:hint="eastAsia" w:ascii="仿宋_GB2312" w:hAnsi="仿宋_GB2312" w:eastAsia="仿宋_GB2312" w:cs="仿宋_GB2312"/>
          <w:color w:val="000000"/>
          <w:kern w:val="2"/>
          <w:sz w:val="32"/>
          <w:szCs w:val="32"/>
          <w:shd w:val="clear" w:color="auto" w:fill="FFFFFF"/>
        </w:rPr>
        <w:t>日</w:t>
      </w:r>
      <w:r>
        <w:rPr>
          <w:rFonts w:hint="eastAsia" w:ascii="仿宋_GB2312" w:hAnsi="仿宋_GB2312" w:eastAsia="仿宋_GB2312" w:cs="仿宋_GB2312"/>
          <w:color w:val="000000"/>
          <w:kern w:val="2"/>
          <w:sz w:val="32"/>
          <w:szCs w:val="32"/>
          <w:shd w:val="clear" w:color="auto" w:fill="FFFFFF"/>
          <w:lang w:val="en-US" w:eastAsia="zh-CN"/>
        </w:rPr>
        <w:t xml:space="preserve">  </w:t>
      </w:r>
    </w:p>
    <w:sectPr>
      <w:footerReference r:id="rId3" w:type="default"/>
      <w:footerReference r:id="rId4" w:type="even"/>
      <w:pgSz w:w="11906" w:h="16838"/>
      <w:pgMar w:top="1985" w:right="1588" w:bottom="1701" w:left="1588" w:header="1418" w:footer="1701" w:gutter="0"/>
      <w:pgNumType w:fmt="decimalFullWidth"/>
      <w:cols w:space="425" w:num="1"/>
      <w:docGrid w:type="linesAndChars" w:linePitch="312"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62633">
    <w:pPr>
      <w:pStyle w:val="5"/>
      <w:framePr w:wrap="around" w:vAnchor="text" w:hAnchor="margin" w:xAlign="outside" w:y="1"/>
      <w:ind w:firstLine="560"/>
      <w:rPr>
        <w:rStyle w:val="14"/>
        <w:rFonts w:ascii="宋体" w:hAnsi="宋体"/>
        <w:sz w:val="28"/>
        <w:szCs w:val="28"/>
      </w:rPr>
    </w:pPr>
    <w:r>
      <w:rPr>
        <w:rStyle w:val="14"/>
        <w:rFonts w:hint="eastAsia" w:ascii="宋体" w:hAnsi="宋体"/>
        <w:sz w:val="28"/>
        <w:szCs w:val="28"/>
      </w:rPr>
      <w:t>—</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１</w:t>
    </w:r>
    <w:r>
      <w:rPr>
        <w:rStyle w:val="14"/>
        <w:rFonts w:ascii="宋体" w:hAnsi="宋体"/>
        <w:sz w:val="28"/>
        <w:szCs w:val="28"/>
      </w:rPr>
      <w:fldChar w:fldCharType="end"/>
    </w:r>
    <w:r>
      <w:rPr>
        <w:rStyle w:val="14"/>
        <w:rFonts w:hint="eastAsia" w:ascii="宋体" w:hAnsi="宋体"/>
        <w:sz w:val="28"/>
        <w:szCs w:val="28"/>
      </w:rPr>
      <w:t>—</w:t>
    </w:r>
  </w:p>
  <w:p w14:paraId="18CB59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20520">
    <w:pPr>
      <w:pStyle w:val="5"/>
      <w:framePr w:wrap="around" w:vAnchor="text" w:hAnchor="margin" w:xAlign="outside" w:y="1"/>
      <w:ind w:firstLine="560"/>
      <w:rPr>
        <w:rStyle w:val="14"/>
        <w:rFonts w:ascii="宋体" w:hAnsi="宋体"/>
        <w:sz w:val="28"/>
        <w:szCs w:val="28"/>
      </w:rPr>
    </w:pPr>
    <w:r>
      <w:rPr>
        <w:rStyle w:val="14"/>
        <w:rFonts w:hint="eastAsia" w:ascii="宋体" w:hAnsi="宋体"/>
        <w:sz w:val="28"/>
        <w:szCs w:val="28"/>
      </w:rPr>
      <w:t>—</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２</w:t>
    </w:r>
    <w:r>
      <w:rPr>
        <w:rStyle w:val="14"/>
        <w:rFonts w:ascii="宋体" w:hAnsi="宋体"/>
        <w:sz w:val="28"/>
        <w:szCs w:val="28"/>
      </w:rPr>
      <w:fldChar w:fldCharType="end"/>
    </w:r>
    <w:r>
      <w:rPr>
        <w:rStyle w:val="14"/>
        <w:rFonts w:hint="eastAsia" w:ascii="宋体" w:hAnsi="宋体"/>
        <w:sz w:val="28"/>
        <w:szCs w:val="28"/>
      </w:rPr>
      <w:t>—</w:t>
    </w:r>
  </w:p>
  <w:p w14:paraId="02801340"/>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D728E"/>
    <w:multiLevelType w:val="singleLevel"/>
    <w:tmpl w:val="5B3D728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evenAndOddHeaders w:val="1"/>
  <w:drawingGridHorizontalSpacing w:val="9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mZTVlYzk0OGVlY2ZhNWZmZWNjYWMyZDdjOWU2MmIifQ=="/>
  </w:docVars>
  <w:rsids>
    <w:rsidRoot w:val="34EC3754"/>
    <w:rsid w:val="00007884"/>
    <w:rsid w:val="00010E5E"/>
    <w:rsid w:val="00011885"/>
    <w:rsid w:val="000149C9"/>
    <w:rsid w:val="0003383F"/>
    <w:rsid w:val="00064D97"/>
    <w:rsid w:val="00070B65"/>
    <w:rsid w:val="00072FAA"/>
    <w:rsid w:val="00085421"/>
    <w:rsid w:val="00086B07"/>
    <w:rsid w:val="000A3589"/>
    <w:rsid w:val="000B400B"/>
    <w:rsid w:val="00125E5D"/>
    <w:rsid w:val="0013605D"/>
    <w:rsid w:val="00161E76"/>
    <w:rsid w:val="001724D4"/>
    <w:rsid w:val="00184424"/>
    <w:rsid w:val="00191273"/>
    <w:rsid w:val="0019314E"/>
    <w:rsid w:val="001A191C"/>
    <w:rsid w:val="001A40FC"/>
    <w:rsid w:val="001A6002"/>
    <w:rsid w:val="001C327B"/>
    <w:rsid w:val="001C7B0B"/>
    <w:rsid w:val="001D6C2E"/>
    <w:rsid w:val="002060D8"/>
    <w:rsid w:val="00213ECC"/>
    <w:rsid w:val="00233A82"/>
    <w:rsid w:val="00234842"/>
    <w:rsid w:val="00240D6B"/>
    <w:rsid w:val="002638AA"/>
    <w:rsid w:val="00264EC1"/>
    <w:rsid w:val="0026778D"/>
    <w:rsid w:val="00283F9A"/>
    <w:rsid w:val="00297859"/>
    <w:rsid w:val="002B359A"/>
    <w:rsid w:val="002C1314"/>
    <w:rsid w:val="002D2EAC"/>
    <w:rsid w:val="003037BF"/>
    <w:rsid w:val="003253BB"/>
    <w:rsid w:val="00335B30"/>
    <w:rsid w:val="00340F1F"/>
    <w:rsid w:val="00342068"/>
    <w:rsid w:val="003731D7"/>
    <w:rsid w:val="00375848"/>
    <w:rsid w:val="00385B2D"/>
    <w:rsid w:val="00395DB7"/>
    <w:rsid w:val="003C2B5F"/>
    <w:rsid w:val="003C6AC1"/>
    <w:rsid w:val="003F4DE7"/>
    <w:rsid w:val="004243E3"/>
    <w:rsid w:val="00433071"/>
    <w:rsid w:val="00442280"/>
    <w:rsid w:val="00453CF5"/>
    <w:rsid w:val="00473466"/>
    <w:rsid w:val="00480430"/>
    <w:rsid w:val="00490F2D"/>
    <w:rsid w:val="004A2534"/>
    <w:rsid w:val="004D0B68"/>
    <w:rsid w:val="004D0E98"/>
    <w:rsid w:val="004E4913"/>
    <w:rsid w:val="004F1C10"/>
    <w:rsid w:val="004F3C24"/>
    <w:rsid w:val="00525F70"/>
    <w:rsid w:val="00563169"/>
    <w:rsid w:val="005951B9"/>
    <w:rsid w:val="00596887"/>
    <w:rsid w:val="0059783E"/>
    <w:rsid w:val="00615B8E"/>
    <w:rsid w:val="00615FC5"/>
    <w:rsid w:val="0063273E"/>
    <w:rsid w:val="00633E28"/>
    <w:rsid w:val="006341BC"/>
    <w:rsid w:val="00650565"/>
    <w:rsid w:val="006866C2"/>
    <w:rsid w:val="006A6E86"/>
    <w:rsid w:val="006B490A"/>
    <w:rsid w:val="006D08A9"/>
    <w:rsid w:val="006D68B0"/>
    <w:rsid w:val="006E144F"/>
    <w:rsid w:val="00721F90"/>
    <w:rsid w:val="00737B29"/>
    <w:rsid w:val="00757C12"/>
    <w:rsid w:val="00771949"/>
    <w:rsid w:val="00773B23"/>
    <w:rsid w:val="00783695"/>
    <w:rsid w:val="00785F9B"/>
    <w:rsid w:val="0078671D"/>
    <w:rsid w:val="007946AA"/>
    <w:rsid w:val="007A1B05"/>
    <w:rsid w:val="007B6EA8"/>
    <w:rsid w:val="007D2680"/>
    <w:rsid w:val="007D6FD0"/>
    <w:rsid w:val="007F178A"/>
    <w:rsid w:val="007F7760"/>
    <w:rsid w:val="00823E63"/>
    <w:rsid w:val="00833F75"/>
    <w:rsid w:val="00836E77"/>
    <w:rsid w:val="00846BB9"/>
    <w:rsid w:val="008525E5"/>
    <w:rsid w:val="0087659F"/>
    <w:rsid w:val="008A64F6"/>
    <w:rsid w:val="008A6EFC"/>
    <w:rsid w:val="008B0483"/>
    <w:rsid w:val="008B3DF0"/>
    <w:rsid w:val="008B5C14"/>
    <w:rsid w:val="008C19A8"/>
    <w:rsid w:val="008C27E8"/>
    <w:rsid w:val="008F1750"/>
    <w:rsid w:val="008F1751"/>
    <w:rsid w:val="00905220"/>
    <w:rsid w:val="00922449"/>
    <w:rsid w:val="009468B4"/>
    <w:rsid w:val="00960E3E"/>
    <w:rsid w:val="00960F71"/>
    <w:rsid w:val="009655C7"/>
    <w:rsid w:val="00981F81"/>
    <w:rsid w:val="009B249F"/>
    <w:rsid w:val="009B28F4"/>
    <w:rsid w:val="009D5B48"/>
    <w:rsid w:val="009D7471"/>
    <w:rsid w:val="009F1DA1"/>
    <w:rsid w:val="00A20FC1"/>
    <w:rsid w:val="00A440C3"/>
    <w:rsid w:val="00A5204A"/>
    <w:rsid w:val="00A57821"/>
    <w:rsid w:val="00A77767"/>
    <w:rsid w:val="00A910F9"/>
    <w:rsid w:val="00A95681"/>
    <w:rsid w:val="00AB7811"/>
    <w:rsid w:val="00AC09D9"/>
    <w:rsid w:val="00AC2572"/>
    <w:rsid w:val="00AC50B6"/>
    <w:rsid w:val="00AD1BBB"/>
    <w:rsid w:val="00AD2B6B"/>
    <w:rsid w:val="00AE7C3D"/>
    <w:rsid w:val="00B27A6F"/>
    <w:rsid w:val="00B34C83"/>
    <w:rsid w:val="00B3648A"/>
    <w:rsid w:val="00B47E3F"/>
    <w:rsid w:val="00B5161F"/>
    <w:rsid w:val="00B732D5"/>
    <w:rsid w:val="00B73AAB"/>
    <w:rsid w:val="00B91075"/>
    <w:rsid w:val="00B95944"/>
    <w:rsid w:val="00B966D7"/>
    <w:rsid w:val="00BA7AF3"/>
    <w:rsid w:val="00BB5890"/>
    <w:rsid w:val="00BB5BCC"/>
    <w:rsid w:val="00BC018C"/>
    <w:rsid w:val="00BC0762"/>
    <w:rsid w:val="00BC2CA6"/>
    <w:rsid w:val="00BC66C7"/>
    <w:rsid w:val="00BE287E"/>
    <w:rsid w:val="00BF0C53"/>
    <w:rsid w:val="00BF6EBE"/>
    <w:rsid w:val="00C06007"/>
    <w:rsid w:val="00C24B37"/>
    <w:rsid w:val="00C738DE"/>
    <w:rsid w:val="00C91F5D"/>
    <w:rsid w:val="00C96A2C"/>
    <w:rsid w:val="00CA64AD"/>
    <w:rsid w:val="00CB5DEA"/>
    <w:rsid w:val="00CB5EBF"/>
    <w:rsid w:val="00CC032A"/>
    <w:rsid w:val="00CC18B8"/>
    <w:rsid w:val="00CC73DE"/>
    <w:rsid w:val="00CE4443"/>
    <w:rsid w:val="00CF01E0"/>
    <w:rsid w:val="00D102F5"/>
    <w:rsid w:val="00D15282"/>
    <w:rsid w:val="00D20841"/>
    <w:rsid w:val="00D22334"/>
    <w:rsid w:val="00D27C06"/>
    <w:rsid w:val="00D27E22"/>
    <w:rsid w:val="00D354B5"/>
    <w:rsid w:val="00D570FC"/>
    <w:rsid w:val="00DA126F"/>
    <w:rsid w:val="00DB7F54"/>
    <w:rsid w:val="00DC068A"/>
    <w:rsid w:val="00DC36D6"/>
    <w:rsid w:val="00DC4CA2"/>
    <w:rsid w:val="00DE5830"/>
    <w:rsid w:val="00E07C8E"/>
    <w:rsid w:val="00E1390A"/>
    <w:rsid w:val="00E15B1D"/>
    <w:rsid w:val="00E3414E"/>
    <w:rsid w:val="00E7122D"/>
    <w:rsid w:val="00E7157F"/>
    <w:rsid w:val="00E832B1"/>
    <w:rsid w:val="00E84F6C"/>
    <w:rsid w:val="00E8688E"/>
    <w:rsid w:val="00E86EF9"/>
    <w:rsid w:val="00EC4A06"/>
    <w:rsid w:val="00ED6C68"/>
    <w:rsid w:val="00EE04D0"/>
    <w:rsid w:val="00EF09DD"/>
    <w:rsid w:val="00F10172"/>
    <w:rsid w:val="00F15D23"/>
    <w:rsid w:val="00F17EBD"/>
    <w:rsid w:val="00F3164F"/>
    <w:rsid w:val="00F376A4"/>
    <w:rsid w:val="00F4601B"/>
    <w:rsid w:val="00F462A7"/>
    <w:rsid w:val="00F77054"/>
    <w:rsid w:val="00F81870"/>
    <w:rsid w:val="00F82DB8"/>
    <w:rsid w:val="00F9617C"/>
    <w:rsid w:val="00FD5392"/>
    <w:rsid w:val="00FE1A90"/>
    <w:rsid w:val="00FF476A"/>
    <w:rsid w:val="07035D2F"/>
    <w:rsid w:val="07B809CE"/>
    <w:rsid w:val="085C148C"/>
    <w:rsid w:val="09F86633"/>
    <w:rsid w:val="0B3F7D38"/>
    <w:rsid w:val="0BD7740C"/>
    <w:rsid w:val="126B7053"/>
    <w:rsid w:val="13E56991"/>
    <w:rsid w:val="147E4E1C"/>
    <w:rsid w:val="169F72CB"/>
    <w:rsid w:val="180B1F1F"/>
    <w:rsid w:val="195F2993"/>
    <w:rsid w:val="1A410195"/>
    <w:rsid w:val="1ADD5D48"/>
    <w:rsid w:val="1D744070"/>
    <w:rsid w:val="1E7E1F44"/>
    <w:rsid w:val="1FEF4E3B"/>
    <w:rsid w:val="210E021F"/>
    <w:rsid w:val="22DE784D"/>
    <w:rsid w:val="28940C5A"/>
    <w:rsid w:val="29241022"/>
    <w:rsid w:val="29A86A21"/>
    <w:rsid w:val="2B196E76"/>
    <w:rsid w:val="2B300A31"/>
    <w:rsid w:val="2D6055AE"/>
    <w:rsid w:val="2E25159E"/>
    <w:rsid w:val="3192385D"/>
    <w:rsid w:val="33F238E6"/>
    <w:rsid w:val="34EC3754"/>
    <w:rsid w:val="37C40671"/>
    <w:rsid w:val="382325CE"/>
    <w:rsid w:val="38435673"/>
    <w:rsid w:val="3C687118"/>
    <w:rsid w:val="3D1D0DC6"/>
    <w:rsid w:val="3EC819E0"/>
    <w:rsid w:val="3F606149"/>
    <w:rsid w:val="40451C41"/>
    <w:rsid w:val="4159610E"/>
    <w:rsid w:val="41925CC4"/>
    <w:rsid w:val="42C6780A"/>
    <w:rsid w:val="43447729"/>
    <w:rsid w:val="4491718B"/>
    <w:rsid w:val="45865E31"/>
    <w:rsid w:val="487D1310"/>
    <w:rsid w:val="4A203CA4"/>
    <w:rsid w:val="4B3C4784"/>
    <w:rsid w:val="4BA64D0D"/>
    <w:rsid w:val="4BF202CC"/>
    <w:rsid w:val="4D2D013E"/>
    <w:rsid w:val="4D4128AF"/>
    <w:rsid w:val="4DE937BC"/>
    <w:rsid w:val="4E0542B2"/>
    <w:rsid w:val="51CA4C19"/>
    <w:rsid w:val="5570747C"/>
    <w:rsid w:val="59066C26"/>
    <w:rsid w:val="5A8D766B"/>
    <w:rsid w:val="5C9914E1"/>
    <w:rsid w:val="5DF77933"/>
    <w:rsid w:val="60AB73E1"/>
    <w:rsid w:val="61564E40"/>
    <w:rsid w:val="6239194F"/>
    <w:rsid w:val="63620412"/>
    <w:rsid w:val="63A8019D"/>
    <w:rsid w:val="641B7B81"/>
    <w:rsid w:val="65A47426"/>
    <w:rsid w:val="65F8334A"/>
    <w:rsid w:val="663836F9"/>
    <w:rsid w:val="67EA4012"/>
    <w:rsid w:val="6B9344A5"/>
    <w:rsid w:val="6C516147"/>
    <w:rsid w:val="6F176B74"/>
    <w:rsid w:val="71060D3C"/>
    <w:rsid w:val="712F311E"/>
    <w:rsid w:val="72E36D0B"/>
    <w:rsid w:val="752913AF"/>
    <w:rsid w:val="752F3AB5"/>
    <w:rsid w:val="76DFC3E1"/>
    <w:rsid w:val="77F8480C"/>
    <w:rsid w:val="78BC2217"/>
    <w:rsid w:val="7A744F05"/>
    <w:rsid w:val="7B7934A2"/>
    <w:rsid w:val="7DF703D1"/>
    <w:rsid w:val="7FAC2D0E"/>
    <w:rsid w:val="7FFC67F7"/>
    <w:rsid w:val="CFB3167C"/>
    <w:rsid w:val="E3F97341"/>
    <w:rsid w:val="FFE39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autoRedefine/>
    <w:unhideWhenUsed/>
    <w:qFormat/>
    <w:uiPriority w:val="9"/>
    <w:pPr>
      <w:keepNext/>
      <w:keepLines/>
      <w:spacing w:line="413" w:lineRule="auto"/>
      <w:outlineLvl w:val="2"/>
    </w:pPr>
    <w:rPr>
      <w:rFonts w:ascii="Calibri" w:hAnsi="Calibri" w:cs="Calibri"/>
      <w:b/>
      <w:sz w:val="32"/>
      <w:szCs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ind w:firstLine="645"/>
    </w:pPr>
    <w:rPr>
      <w:rFonts w:ascii="仿宋_GB2312" w:eastAsia="仿宋_GB2312"/>
      <w:sz w:val="32"/>
    </w:rPr>
  </w:style>
  <w:style w:type="paragraph" w:styleId="4">
    <w:name w:val="Date"/>
    <w:basedOn w:val="1"/>
    <w:next w:val="1"/>
    <w:autoRedefine/>
    <w:qFormat/>
    <w:uiPriority w:val="0"/>
    <w:pPr>
      <w:ind w:left="100" w:leftChars="2500"/>
    </w:p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semiHidden/>
    <w:qFormat/>
    <w:uiPriority w:val="99"/>
  </w:style>
  <w:style w:type="paragraph" w:styleId="8">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9">
    <w:name w:val="Body Text First Indent 2"/>
    <w:basedOn w:val="3"/>
    <w:autoRedefine/>
    <w:unhideWhenUsed/>
    <w:qFormat/>
    <w:uiPriority w:val="99"/>
    <w:pPr>
      <w:spacing w:after="120"/>
      <w:ind w:left="420" w:leftChars="200" w:firstLine="420" w:firstLineChars="200"/>
    </w:pPr>
    <w:rPr>
      <w:rFonts w:ascii="Calibri" w:hAnsi="Calibri" w:eastAsia="宋体"/>
      <w:sz w:val="21"/>
      <w:szCs w:val="24"/>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bCs/>
    </w:rPr>
  </w:style>
  <w:style w:type="character" w:styleId="14">
    <w:name w:val="page number"/>
    <w:basedOn w:val="12"/>
    <w:autoRedefine/>
    <w:qFormat/>
    <w:uiPriority w:val="0"/>
  </w:style>
  <w:style w:type="character" w:styleId="15">
    <w:name w:val="Hyperlink"/>
    <w:autoRedefine/>
    <w:qFormat/>
    <w:uiPriority w:val="99"/>
    <w:rPr>
      <w:color w:val="0000FF"/>
      <w:u w:val="single"/>
    </w:rPr>
  </w:style>
  <w:style w:type="paragraph" w:customStyle="1" w:styleId="16">
    <w:name w:val="Char"/>
    <w:basedOn w:val="1"/>
    <w:autoRedefine/>
    <w:qFormat/>
    <w:uiPriority w:val="0"/>
    <w:pPr>
      <w:widowControl/>
      <w:jc w:val="left"/>
    </w:pPr>
    <w:rPr>
      <w:rFonts w:ascii="Tahoma" w:hAnsi="Tahoma" w:cs="仿宋_GB2312"/>
      <w:kern w:val="0"/>
      <w:sz w:val="24"/>
    </w:rPr>
  </w:style>
  <w:style w:type="paragraph" w:customStyle="1" w:styleId="17">
    <w:name w:val="正文缩进1"/>
    <w:basedOn w:val="1"/>
    <w:autoRedefine/>
    <w:qFormat/>
    <w:uiPriority w:val="0"/>
    <w:pPr>
      <w:ind w:firstLine="420" w:firstLineChars="200"/>
    </w:pPr>
    <w:rPr>
      <w:rFonts w:hint="eastAsia" w:ascii="Calibri" w:hAnsi="Calibri"/>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2762</Words>
  <Characters>2896</Characters>
  <Lines>20</Lines>
  <Paragraphs>5</Paragraphs>
  <TotalTime>19</TotalTime>
  <ScaleCrop>false</ScaleCrop>
  <LinksUpToDate>false</LinksUpToDate>
  <CharactersWithSpaces>2898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2024-01-17T08:07:00Z</dcterms:created>
  <dc:creator>Administrator</dc:creator>
  <cp:lastModifiedBy>曾经#^_^#</cp:lastModifiedBy>
  <cp:lastPrinted>2024-01-16T01:07:00Z</cp:lastPrinted>
  <dcterms:modified xsi:type="dcterms:W3CDTF">2026-01-20T06:14:49Z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E426805056964A629E2650BFFD61F729_13</vt:lpwstr>
  </property>
  <property fmtid="{D5CDD505-2E9C-101B-9397-08002B2CF9AE}" pid="3" name="KSOProductBuildVer">
    <vt:lpwstr>2052-12.1.0.24657</vt:lpwstr>
  </property>
  <property fmtid="{D5CDD505-2E9C-101B-9397-08002B2CF9AE}" pid="4" name="KSOTemplateDocerSaveRecord">
    <vt:lpwstr>eyJoZGlkIjoiZjBiNGMxMWQxNDA0NWNhM2Y0M2Y2Yjg3Y2JjNTJlNDMiLCJ1c2VySWQiOiI0MDAxMTg0NjYifQ==</vt:lpwstr>
  </property>
</Properties>
</file>