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E53E9">
      <w:pPr>
        <w:pStyle w:val="9"/>
        <w:shd w:val="clear" w:color="auto" w:fill="FFFFFF"/>
        <w:spacing w:before="0" w:beforeAutospacing="0" w:after="0" w:afterAutospacing="0" w:line="560" w:lineRule="exact"/>
        <w:jc w:val="center"/>
        <w:rPr>
          <w:rFonts w:ascii="方正小标宋简体" w:hAnsi="方正小标宋简体" w:eastAsia="方正小标宋简体" w:cs="方正小标宋简体"/>
          <w:bCs/>
          <w:color w:val="333333"/>
          <w:spacing w:val="-17"/>
          <w:sz w:val="44"/>
          <w:szCs w:val="44"/>
          <w:shd w:val="clear" w:color="auto" w:fill="FFFFFF"/>
        </w:rPr>
      </w:pPr>
      <w:r>
        <w:rPr>
          <w:rFonts w:hint="eastAsia" w:ascii="方正小标宋简体" w:hAnsi="方正小标宋简体" w:eastAsia="方正小标宋简体" w:cs="方正小标宋简体"/>
          <w:bCs/>
          <w:color w:val="333333"/>
          <w:sz w:val="44"/>
          <w:szCs w:val="44"/>
          <w:shd w:val="clear" w:color="auto" w:fill="FFFFFF"/>
        </w:rPr>
        <w:t>枣庄市台儿庄区</w:t>
      </w:r>
      <w:r>
        <w:rPr>
          <w:rFonts w:hint="eastAsia" w:ascii="方正小标宋简体" w:hAnsi="方正小标宋简体" w:eastAsia="方正小标宋简体" w:cs="方正小标宋简体"/>
          <w:bCs/>
          <w:color w:val="333333"/>
          <w:spacing w:val="-17"/>
          <w:sz w:val="44"/>
          <w:szCs w:val="44"/>
          <w:shd w:val="clear" w:color="auto" w:fill="FFFFFF"/>
        </w:rPr>
        <w:t>民政局</w:t>
      </w:r>
    </w:p>
    <w:p w14:paraId="56C48AC1">
      <w:pPr>
        <w:pStyle w:val="9"/>
        <w:shd w:val="clear" w:color="auto" w:fill="FFFFFF"/>
        <w:spacing w:before="0" w:beforeAutospacing="0" w:after="0" w:afterAutospacing="0" w:line="560" w:lineRule="exact"/>
        <w:jc w:val="center"/>
        <w:rPr>
          <w:rFonts w:ascii="方正小标宋简体" w:hAnsi="方正小标宋简体" w:eastAsia="方正小标宋简体" w:cs="方正小标宋简体"/>
          <w:bCs/>
          <w:color w:val="333333"/>
          <w:sz w:val="44"/>
          <w:szCs w:val="44"/>
        </w:rPr>
      </w:pPr>
      <w:r>
        <w:rPr>
          <w:rFonts w:hint="eastAsia" w:ascii="方正小标宋简体" w:hAnsi="方正小标宋简体" w:eastAsia="方正小标宋简体" w:cs="方正小标宋简体"/>
          <w:bCs/>
          <w:color w:val="333333"/>
          <w:spacing w:val="-17"/>
          <w:sz w:val="44"/>
          <w:szCs w:val="44"/>
          <w:shd w:val="clear" w:color="auto" w:fill="FFFFFF"/>
        </w:rPr>
        <w:t>202</w:t>
      </w:r>
      <w:r>
        <w:rPr>
          <w:rFonts w:hint="eastAsia" w:ascii="方正小标宋简体" w:hAnsi="方正小标宋简体" w:eastAsia="方正小标宋简体" w:cs="方正小标宋简体"/>
          <w:bCs/>
          <w:color w:val="333333"/>
          <w:spacing w:val="-17"/>
          <w:sz w:val="44"/>
          <w:szCs w:val="44"/>
          <w:shd w:val="clear" w:color="auto" w:fill="FFFFFF"/>
          <w:lang w:val="en-US" w:eastAsia="zh-CN"/>
        </w:rPr>
        <w:t>5</w:t>
      </w:r>
      <w:r>
        <w:rPr>
          <w:rFonts w:hint="eastAsia" w:ascii="方正小标宋简体" w:hAnsi="方正小标宋简体" w:eastAsia="方正小标宋简体" w:cs="方正小标宋简体"/>
          <w:bCs/>
          <w:color w:val="333333"/>
          <w:spacing w:val="-17"/>
          <w:sz w:val="44"/>
          <w:szCs w:val="44"/>
          <w:shd w:val="clear" w:color="auto" w:fill="FFFFFF"/>
        </w:rPr>
        <w:t>年政府信息公开工作</w:t>
      </w:r>
      <w:r>
        <w:rPr>
          <w:rFonts w:hint="eastAsia" w:ascii="方正小标宋简体" w:hAnsi="方正小标宋简体" w:eastAsia="方正小标宋简体" w:cs="方正小标宋简体"/>
          <w:bCs/>
          <w:color w:val="333333"/>
          <w:sz w:val="44"/>
          <w:szCs w:val="44"/>
          <w:shd w:val="clear" w:color="auto" w:fill="FFFFFF"/>
        </w:rPr>
        <w:t>年度报告</w:t>
      </w:r>
    </w:p>
    <w:p w14:paraId="2604DC06">
      <w:pPr>
        <w:pStyle w:val="9"/>
        <w:shd w:val="clear" w:color="auto" w:fill="FFFFFF"/>
        <w:spacing w:before="0" w:beforeAutospacing="0" w:after="0" w:afterAutospacing="0" w:line="560" w:lineRule="exact"/>
        <w:ind w:firstLine="457"/>
        <w:jc w:val="both"/>
        <w:rPr>
          <w:rFonts w:cs="宋体"/>
          <w:color w:val="333333"/>
          <w:szCs w:val="24"/>
        </w:rPr>
      </w:pPr>
    </w:p>
    <w:p w14:paraId="3AFD4F58">
      <w:pPr>
        <w:pStyle w:val="9"/>
        <w:shd w:val="clear" w:color="auto" w:fill="FFFFFF"/>
        <w:spacing w:before="0" w:beforeAutospacing="0" w:after="0" w:afterAutospacing="0" w:line="560" w:lineRule="exact"/>
        <w:ind w:firstLine="618"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根据《中华人民共和国政府信息公开条例》（国务院令第711号）相关规定及《台儿庄区人民政府办公室关于做好202</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年政府信息公开工作年度报告编制和发布工作的通知》要求，现向社会公布台儿庄区民政局202</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年度政府信息公开报告。内容包括总体情况、主动公开政府信息情况、收到和处理政府信息公开申请情况、政府信息公开行政复议和行政诉讼情况、存在的主要问题及改进情况、其他需要报告的事项六个部分。本报告中所列数据的统计时限为202</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年1月1日至202</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年12月31日。可通过台儿庄区政府门户网站（http://www.tez.gov.cn/）查阅或下载。如对本报告有疑问，请与台儿庄区民政局联系（地址：台儿庄区兴中路86号；邮编：277400；联系电话：0632-6611794；电子邮箱：</w:t>
      </w:r>
      <w:r>
        <w:fldChar w:fldCharType="begin"/>
      </w:r>
      <w:r>
        <w:instrText xml:space="preserve"> HYPERLINK "mailto:tezmzjbgs@zz.shandong.cn）" </w:instrText>
      </w:r>
      <w:r>
        <w:fldChar w:fldCharType="separate"/>
      </w:r>
      <w:r>
        <w:rPr>
          <w:rStyle w:val="16"/>
          <w:rFonts w:hint="eastAsia" w:ascii="仿宋_GB2312" w:hAnsi="仿宋_GB2312" w:eastAsia="仿宋_GB2312" w:cs="仿宋_GB2312"/>
          <w:color w:val="auto"/>
          <w:kern w:val="2"/>
          <w:sz w:val="32"/>
          <w:szCs w:val="32"/>
          <w:u w:val="none"/>
        </w:rPr>
        <w:t>tezmzjbgs@zz.shandong.cn）</w:t>
      </w:r>
      <w:r>
        <w:rPr>
          <w:rStyle w:val="16"/>
          <w:rFonts w:hint="eastAsia" w:ascii="仿宋_GB2312" w:hAnsi="仿宋_GB2312" w:eastAsia="仿宋_GB2312" w:cs="仿宋_GB2312"/>
          <w:color w:val="auto"/>
          <w:kern w:val="2"/>
          <w:sz w:val="32"/>
          <w:szCs w:val="32"/>
          <w:u w:val="none"/>
        </w:rPr>
        <w:fldChar w:fldCharType="end"/>
      </w:r>
      <w:r>
        <w:rPr>
          <w:rFonts w:hint="eastAsia" w:ascii="仿宋_GB2312" w:hAnsi="仿宋_GB2312" w:eastAsia="仿宋_GB2312" w:cs="仿宋_GB2312"/>
          <w:kern w:val="2"/>
          <w:sz w:val="32"/>
          <w:szCs w:val="32"/>
        </w:rPr>
        <w:t>。</w:t>
      </w:r>
    </w:p>
    <w:p w14:paraId="75C58849">
      <w:pPr>
        <w:pStyle w:val="9"/>
        <w:shd w:val="clear" w:color="auto" w:fill="FFFFFF"/>
        <w:spacing w:before="0" w:beforeAutospacing="0" w:after="0" w:afterAutospacing="0" w:line="560" w:lineRule="exact"/>
        <w:ind w:firstLine="618" w:firstLineChars="20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一、总体情况</w:t>
      </w:r>
    </w:p>
    <w:p w14:paraId="4056B9CE">
      <w:pPr>
        <w:spacing w:line="560" w:lineRule="exact"/>
        <w:ind w:firstLine="61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年，在区委、区政府的领导下，</w:t>
      </w:r>
      <w:r>
        <w:rPr>
          <w:rFonts w:hint="eastAsia" w:ascii="仿宋_GB2312" w:hAnsi="仿宋_GB2312" w:eastAsia="仿宋_GB2312" w:cs="仿宋_GB2312"/>
          <w:sz w:val="32"/>
          <w:szCs w:val="32"/>
          <w:lang w:eastAsia="zh-CN"/>
        </w:rPr>
        <w:t>台儿庄民政局</w:t>
      </w:r>
      <w:r>
        <w:rPr>
          <w:rFonts w:hint="eastAsia" w:ascii="仿宋_GB2312" w:hAnsi="仿宋_GB2312" w:eastAsia="仿宋_GB2312" w:cs="仿宋_GB2312"/>
          <w:sz w:val="32"/>
          <w:szCs w:val="32"/>
        </w:rPr>
        <w:t>高度重视政府信息公开工作，将其视为了解社情民意、接受民主监督、解决群众反映问题的重要途径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认真贯彻落实《中华人民共和国政府信息公开条例》，深化政务公开工作，高质高效、依法依规公开各类信息。</w:t>
      </w:r>
    </w:p>
    <w:p w14:paraId="0A4063B6">
      <w:pPr>
        <w:spacing w:line="560" w:lineRule="exact"/>
        <w:ind w:firstLine="618" w:firstLineChars="200"/>
        <w:rPr>
          <w:rFonts w:hint="eastAsia" w:ascii="仿宋_GB2312" w:hAnsi="仿宋_GB2312" w:eastAsia="仿宋_GB2312" w:cs="仿宋_GB2312"/>
          <w:sz w:val="32"/>
          <w:szCs w:val="32"/>
          <w:lang w:eastAsia="zh-CN"/>
        </w:rPr>
      </w:pPr>
      <w:r>
        <w:rPr>
          <w:rFonts w:hint="eastAsia" w:ascii="楷体_GB2312" w:hAnsi="仿宋_GB2312" w:eastAsia="楷体_GB2312" w:cs="仿宋_GB2312"/>
          <w:sz w:val="32"/>
          <w:szCs w:val="32"/>
        </w:rPr>
        <w:t>1.主动公开。</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年通过政府信息公开网站主动公开信息</w:t>
      </w:r>
      <w:r>
        <w:rPr>
          <w:rFonts w:hint="eastAsia" w:ascii="仿宋_GB2312" w:hAnsi="仿宋_GB2312" w:eastAsia="仿宋_GB2312" w:cs="仿宋_GB2312"/>
          <w:sz w:val="32"/>
          <w:szCs w:val="32"/>
          <w:lang w:val="en-US" w:eastAsia="zh-CN"/>
        </w:rPr>
        <w:t>286</w:t>
      </w:r>
      <w:r>
        <w:rPr>
          <w:rFonts w:hint="eastAsia" w:ascii="仿宋_GB2312" w:hAnsi="仿宋_GB2312" w:eastAsia="仿宋_GB2312" w:cs="仿宋_GB2312"/>
          <w:sz w:val="32"/>
          <w:szCs w:val="32"/>
        </w:rPr>
        <w:t>条（公示公告类信息</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条，建议提案信息</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条，重点领域信息165条，其他信息</w:t>
      </w:r>
      <w:r>
        <w:rPr>
          <w:rFonts w:hint="eastAsia" w:ascii="仿宋_GB2312" w:hAnsi="仿宋_GB2312" w:eastAsia="仿宋_GB2312" w:cs="仿宋_GB2312"/>
          <w:sz w:val="32"/>
          <w:szCs w:val="32"/>
          <w:lang w:val="en-US" w:eastAsia="zh-CN"/>
        </w:rPr>
        <w:t>105</w:t>
      </w:r>
      <w:r>
        <w:rPr>
          <w:rFonts w:hint="eastAsia" w:ascii="仿宋_GB2312" w:hAnsi="仿宋_GB2312" w:eastAsia="仿宋_GB2312" w:cs="仿宋_GB2312"/>
          <w:sz w:val="32"/>
          <w:szCs w:val="32"/>
        </w:rPr>
        <w:t>条）；通过“台儿庄民政”微信公众号公开信息</w:t>
      </w:r>
      <w:r>
        <w:rPr>
          <w:rFonts w:hint="eastAsia" w:ascii="仿宋_GB2312" w:hAnsi="仿宋_GB2312" w:eastAsia="仿宋_GB2312" w:cs="仿宋_GB2312"/>
          <w:sz w:val="32"/>
          <w:szCs w:val="32"/>
          <w:lang w:val="en-US" w:eastAsia="zh-CN"/>
        </w:rPr>
        <w:t>239</w:t>
      </w:r>
      <w:r>
        <w:rPr>
          <w:rFonts w:hint="eastAsia" w:ascii="仿宋_GB2312" w:hAnsi="仿宋_GB2312" w:eastAsia="仿宋_GB2312" w:cs="仿宋_GB2312"/>
          <w:sz w:val="32"/>
          <w:szCs w:val="32"/>
        </w:rPr>
        <w:t>条。</w:t>
      </w:r>
    </w:p>
    <w:p w14:paraId="6CE1354B">
      <w:pPr>
        <w:spacing w:line="560" w:lineRule="exact"/>
        <w:ind w:firstLine="618"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2.依申请公开。</w:t>
      </w:r>
      <w:r>
        <w:rPr>
          <w:rFonts w:hint="eastAsia" w:ascii="仿宋_GB2312" w:hAnsi="仿宋_GB2312" w:eastAsia="仿宋_GB2312" w:cs="仿宋_GB2312"/>
          <w:sz w:val="32"/>
          <w:szCs w:val="32"/>
        </w:rPr>
        <w:t>按照《条例》规定，全面畅通政府信息依申请公开渠道，做好依申请公开工作，通过公开信息公开工作机构、办公地址、邮编、电话以及电子邮箱等方式，积极开展电话、邮件受理服务，方便群众查询和申请。202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年度我局未收到政府信息公开申请。</w:t>
      </w:r>
    </w:p>
    <w:p w14:paraId="79329C5C">
      <w:pPr>
        <w:spacing w:line="560" w:lineRule="exact"/>
        <w:ind w:firstLine="618"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3.政府信息管理。</w:t>
      </w:r>
      <w:r>
        <w:rPr>
          <w:rFonts w:hint="eastAsia" w:ascii="仿宋_GB2312" w:hAnsi="仿宋_GB2312" w:eastAsia="仿宋_GB2312" w:cs="仿宋_GB2312"/>
          <w:sz w:val="32"/>
          <w:szCs w:val="32"/>
        </w:rPr>
        <w:t>动态更新公开内容，聚焦群众关心关注的热点、难点、疑点问题，</w:t>
      </w:r>
      <w:r>
        <w:rPr>
          <w:rFonts w:hint="eastAsia" w:ascii="仿宋_GB2312" w:hAnsi="仿宋_GB2312" w:eastAsia="仿宋_GB2312" w:cs="仿宋_GB2312"/>
          <w:sz w:val="32"/>
          <w:szCs w:val="32"/>
          <w:lang w:eastAsia="zh-CN"/>
        </w:rPr>
        <w:t>主动</w:t>
      </w:r>
      <w:r>
        <w:rPr>
          <w:rFonts w:hint="eastAsia" w:ascii="仿宋_GB2312" w:hAnsi="仿宋_GB2312" w:eastAsia="仿宋_GB2312" w:cs="仿宋_GB2312"/>
          <w:sz w:val="32"/>
          <w:szCs w:val="32"/>
        </w:rPr>
        <w:t>对公开内容进行充实。按照“谁公开 谁负责”的原则，严格履行信息发布“三审三校”，严格落实政务公开保密制度，确保公开信息不涉密、涉密信息不公开。</w:t>
      </w:r>
    </w:p>
    <w:p w14:paraId="700775ED">
      <w:pPr>
        <w:spacing w:line="560" w:lineRule="exact"/>
        <w:ind w:firstLine="618" w:firstLineChars="200"/>
        <w:rPr>
          <w:rFonts w:hint="eastAsia" w:ascii="仿宋_GB2312" w:hAnsi="仿宋_GB2312" w:eastAsia="仿宋_GB2312" w:cs="仿宋_GB2312"/>
          <w:sz w:val="32"/>
          <w:szCs w:val="32"/>
          <w:lang w:eastAsia="zh-CN"/>
        </w:rPr>
      </w:pPr>
      <w:r>
        <w:rPr>
          <w:rFonts w:hint="eastAsia" w:ascii="楷体_GB2312" w:hAnsi="仿宋_GB2312" w:eastAsia="楷体_GB2312" w:cs="仿宋_GB2312"/>
          <w:sz w:val="32"/>
          <w:szCs w:val="32"/>
        </w:rPr>
        <w:t>4.政府信息公开平台建设。</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台儿庄区人民政府网站</w:t>
      </w:r>
      <w:r>
        <w:rPr>
          <w:rFonts w:hint="eastAsia" w:ascii="仿宋_GB2312" w:hAnsi="仿宋_GB2312" w:eastAsia="仿宋_GB2312" w:cs="仿宋_GB2312"/>
          <w:sz w:val="32"/>
          <w:szCs w:val="32"/>
          <w:lang w:eastAsia="zh-CN"/>
        </w:rPr>
        <w:t>”、“政府信息公开专栏”、</w:t>
      </w:r>
      <w:r>
        <w:rPr>
          <w:rFonts w:hint="eastAsia" w:ascii="仿宋_GB2312" w:hAnsi="仿宋_GB2312" w:eastAsia="仿宋_GB2312" w:cs="仿宋_GB2312"/>
          <w:sz w:val="32"/>
          <w:szCs w:val="32"/>
        </w:rPr>
        <w:t>微信公众号“台儿庄民政”</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载体为依托，不定期推送民政动态信息和民政政策法规，推动政务公开信息向不同群体精准推送，提升群众获取政府信息的便利度和幸福感。</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加大媒体投稿频率，扩大民政政策知晓率</w:t>
      </w:r>
      <w:r>
        <w:rPr>
          <w:rFonts w:hint="eastAsia" w:ascii="仿宋_GB2312" w:hAnsi="仿宋_GB2312" w:eastAsia="仿宋_GB2312" w:cs="仿宋_GB2312"/>
          <w:sz w:val="32"/>
          <w:szCs w:val="32"/>
          <w:lang w:eastAsia="zh-CN"/>
        </w:rPr>
        <w:t>。</w:t>
      </w:r>
    </w:p>
    <w:p w14:paraId="6BD9D9DD">
      <w:pPr>
        <w:spacing w:line="560" w:lineRule="exact"/>
        <w:ind w:firstLine="618"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5.监督保障。</w:t>
      </w:r>
      <w:r>
        <w:rPr>
          <w:rFonts w:hint="eastAsia" w:ascii="仿宋_GB2312" w:hAnsi="仿宋_GB2312" w:eastAsia="仿宋_GB2312" w:cs="仿宋_GB2312"/>
          <w:sz w:val="32"/>
          <w:szCs w:val="32"/>
        </w:rPr>
        <w:t>加强组织领导，建立健全政府信息公开工作制度，压实工作责任，确保政务公开的公开内容及时准确高效。持续加强对信息公开工作的督查指导，</w:t>
      </w:r>
      <w:r>
        <w:rPr>
          <w:rFonts w:hint="eastAsia" w:ascii="仿宋_GB2312" w:hAnsi="仿宋_GB2312" w:eastAsia="仿宋_GB2312" w:cs="仿宋_GB2312"/>
          <w:sz w:val="32"/>
          <w:szCs w:val="32"/>
          <w:lang w:eastAsia="zh-CN"/>
        </w:rPr>
        <w:t>不定期对发布内容进行自查，</w:t>
      </w:r>
      <w:r>
        <w:rPr>
          <w:rFonts w:hint="eastAsia" w:ascii="仿宋_GB2312" w:hAnsi="仿宋_GB2312" w:eastAsia="仿宋_GB2312" w:cs="仿宋_GB2312"/>
          <w:sz w:val="32"/>
          <w:szCs w:val="32"/>
        </w:rPr>
        <w:t>核查公布内容的有效性和准确性。今年以来，共开展政务公开工作业务培训会议2次，切实提高</w:t>
      </w:r>
      <w:r>
        <w:rPr>
          <w:rFonts w:hint="eastAsia" w:ascii="仿宋_GB2312" w:hAnsi="仿宋_GB2312" w:eastAsia="仿宋_GB2312" w:cs="仿宋_GB2312"/>
          <w:sz w:val="32"/>
          <w:szCs w:val="32"/>
          <w:lang w:eastAsia="zh-CN"/>
        </w:rPr>
        <w:t>工作人员</w:t>
      </w:r>
      <w:r>
        <w:rPr>
          <w:rFonts w:hint="eastAsia" w:ascii="仿宋_GB2312" w:hAnsi="仿宋_GB2312" w:eastAsia="仿宋_GB2312" w:cs="仿宋_GB2312"/>
          <w:sz w:val="32"/>
          <w:szCs w:val="32"/>
        </w:rPr>
        <w:t>对政府信息公开工作的认识水平和工作能力，确保了各项政务公开工作的顺利开展。</w:t>
      </w:r>
    </w:p>
    <w:p w14:paraId="1D178F12">
      <w:pPr>
        <w:pStyle w:val="9"/>
        <w:shd w:val="clear" w:color="auto" w:fill="FFFFFF"/>
        <w:spacing w:before="0" w:beforeAutospacing="0" w:after="0" w:afterAutospacing="0"/>
        <w:ind w:firstLine="617"/>
        <w:jc w:val="both"/>
        <w:rPr>
          <w:rFonts w:ascii="黑体" w:hAnsi="黑体" w:eastAsia="黑体" w:cs="黑体"/>
          <w:bCs/>
          <w:color w:val="333333"/>
          <w:sz w:val="32"/>
          <w:szCs w:val="32"/>
        </w:rPr>
      </w:pPr>
      <w:r>
        <w:rPr>
          <w:rFonts w:hint="eastAsia" w:ascii="黑体" w:hAnsi="黑体" w:eastAsia="黑体" w:cs="黑体"/>
          <w:bCs/>
          <w:color w:val="333333"/>
          <w:sz w:val="32"/>
          <w:szCs w:val="32"/>
          <w:shd w:val="clear" w:color="auto" w:fill="FFFFFF"/>
        </w:rPr>
        <w:t>二、主动公开政府信息情况</w:t>
      </w:r>
    </w:p>
    <w:tbl>
      <w:tblPr>
        <w:tblStyle w:val="11"/>
        <w:tblW w:w="8824" w:type="dxa"/>
        <w:tblInd w:w="0" w:type="dxa"/>
        <w:tblLayout w:type="fixed"/>
        <w:tblCellMar>
          <w:top w:w="0" w:type="dxa"/>
          <w:left w:w="108" w:type="dxa"/>
          <w:bottom w:w="0" w:type="dxa"/>
          <w:right w:w="108" w:type="dxa"/>
        </w:tblCellMar>
      </w:tblPr>
      <w:tblGrid>
        <w:gridCol w:w="2206"/>
        <w:gridCol w:w="2206"/>
        <w:gridCol w:w="2206"/>
        <w:gridCol w:w="2206"/>
      </w:tblGrid>
      <w:tr w14:paraId="4C831AAE">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2D7CE20">
            <w:pPr>
              <w:widowControl/>
              <w:ind w:firstLine="617"/>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33BBC34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D6D2A3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23F7D5E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7044EF9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12169FC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38C49E0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EB984F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05C5F012">
            <w:pPr>
              <w:widowControl/>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4A23BDFA">
            <w:pPr>
              <w:widowControl/>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126384A2">
            <w:pPr>
              <w:widowControl/>
              <w:jc w:val="center"/>
              <w:rPr>
                <w:rFonts w:ascii="仿宋_GB2312" w:hAnsi="Calibri" w:eastAsia="仿宋_GB2312" w:cs="Calibri"/>
                <w:kern w:val="0"/>
                <w:szCs w:val="21"/>
              </w:rPr>
            </w:pPr>
            <w:r>
              <w:rPr>
                <w:rFonts w:hint="eastAsia" w:ascii="仿宋_GB2312" w:hAnsi="宋体" w:eastAsia="仿宋_GB2312" w:cs="宋体"/>
                <w:kern w:val="0"/>
                <w:szCs w:val="21"/>
              </w:rPr>
              <w:t>0</w:t>
            </w:r>
          </w:p>
        </w:tc>
      </w:tr>
      <w:tr w14:paraId="48F4ABC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19F23F2">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566C2B3D">
            <w:pPr>
              <w:widowControl/>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4B2D925B">
            <w:pPr>
              <w:widowControl/>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6AB89313">
            <w:pPr>
              <w:widowControl/>
              <w:jc w:val="center"/>
              <w:rPr>
                <w:rFonts w:ascii="仿宋_GB2312" w:hAnsi="宋体" w:eastAsia="仿宋_GB2312" w:cs="宋体"/>
                <w:kern w:val="0"/>
                <w:szCs w:val="21"/>
              </w:rPr>
            </w:pPr>
            <w:r>
              <w:rPr>
                <w:rFonts w:hint="eastAsia" w:ascii="仿宋_GB2312" w:hAnsi="宋体" w:eastAsia="仿宋_GB2312" w:cs="宋体"/>
                <w:kern w:val="0"/>
                <w:szCs w:val="21"/>
              </w:rPr>
              <w:t>0</w:t>
            </w:r>
          </w:p>
        </w:tc>
      </w:tr>
      <w:tr w14:paraId="794E799D">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1440A59">
            <w:pPr>
              <w:widowControl/>
              <w:jc w:val="center"/>
              <w:rPr>
                <w:rFonts w:ascii="黑体" w:hAnsi="黑体" w:eastAsia="黑体" w:cs="宋体"/>
                <w:kern w:val="0"/>
                <w:szCs w:val="21"/>
              </w:rPr>
            </w:pPr>
            <w:r>
              <w:rPr>
                <w:rFonts w:hint="eastAsia" w:ascii="黑体" w:hAnsi="黑体" w:eastAsia="黑体" w:cs="宋体"/>
                <w:kern w:val="0"/>
                <w:szCs w:val="21"/>
              </w:rPr>
              <w:t>第二十条第（五）项</w:t>
            </w:r>
          </w:p>
        </w:tc>
      </w:tr>
      <w:tr w14:paraId="64513AB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6D9BA7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B353C16">
            <w:pPr>
              <w:widowControl/>
              <w:jc w:val="center"/>
              <w:rPr>
                <w:rFonts w:ascii="仿宋_GB2312" w:hAnsi="宋体" w:eastAsia="仿宋_GB2312" w:cs="宋体"/>
                <w:kern w:val="0"/>
                <w:szCs w:val="21"/>
              </w:rPr>
            </w:pPr>
            <w:r>
              <w:rPr>
                <w:rFonts w:hint="eastAsia" w:ascii="仿宋_GB2312" w:hAnsi="宋体" w:eastAsia="仿宋_GB2312" w:cs="宋体"/>
                <w:kern w:val="0"/>
                <w:szCs w:val="21"/>
              </w:rPr>
              <w:t>本年处理决定数量</w:t>
            </w:r>
          </w:p>
        </w:tc>
      </w:tr>
      <w:tr w14:paraId="35F5475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37D51DD">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BB01D91">
            <w:pPr>
              <w:widowControl/>
              <w:jc w:val="center"/>
              <w:rPr>
                <w:rFonts w:ascii="仿宋_GB2312" w:hAnsi="Calibri" w:eastAsia="仿宋_GB2312" w:cs="Calibri"/>
                <w:kern w:val="0"/>
                <w:szCs w:val="21"/>
              </w:rPr>
            </w:pPr>
            <w:r>
              <w:rPr>
                <w:rFonts w:hint="eastAsia" w:ascii="仿宋_GB2312" w:hAnsi="Calibri" w:eastAsia="仿宋_GB2312" w:cs="Calibri"/>
                <w:kern w:val="0"/>
                <w:szCs w:val="21"/>
              </w:rPr>
              <w:t>0</w:t>
            </w:r>
          </w:p>
        </w:tc>
      </w:tr>
      <w:tr w14:paraId="307E2FA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76C0AF1">
            <w:pPr>
              <w:widowControl/>
              <w:jc w:val="center"/>
              <w:rPr>
                <w:rFonts w:ascii="黑体" w:hAnsi="黑体" w:eastAsia="黑体" w:cs="宋体"/>
                <w:kern w:val="0"/>
                <w:szCs w:val="21"/>
              </w:rPr>
            </w:pPr>
            <w:r>
              <w:rPr>
                <w:rFonts w:hint="eastAsia" w:ascii="黑体" w:hAnsi="黑体" w:eastAsia="黑体" w:cs="宋体"/>
                <w:kern w:val="0"/>
                <w:szCs w:val="21"/>
              </w:rPr>
              <w:t>第二十条第（六）项</w:t>
            </w:r>
          </w:p>
        </w:tc>
      </w:tr>
      <w:tr w14:paraId="540A020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A4752E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611E198">
            <w:pPr>
              <w:widowControl/>
              <w:jc w:val="center"/>
              <w:rPr>
                <w:rFonts w:ascii="仿宋_GB2312" w:hAnsi="宋体" w:eastAsia="仿宋_GB2312" w:cs="宋体"/>
                <w:kern w:val="0"/>
                <w:szCs w:val="21"/>
              </w:rPr>
            </w:pPr>
            <w:r>
              <w:rPr>
                <w:rFonts w:hint="eastAsia" w:ascii="仿宋_GB2312" w:hAnsi="宋体" w:eastAsia="仿宋_GB2312" w:cs="宋体"/>
                <w:kern w:val="0"/>
                <w:szCs w:val="21"/>
              </w:rPr>
              <w:t>本年处理决定数量</w:t>
            </w:r>
          </w:p>
        </w:tc>
      </w:tr>
      <w:tr w14:paraId="60466DE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29AD09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345E3954">
            <w:pPr>
              <w:widowControl/>
              <w:jc w:val="center"/>
              <w:rPr>
                <w:rFonts w:ascii="仿宋_GB2312" w:hAnsi="Calibri" w:eastAsia="仿宋_GB2312" w:cs="Calibri"/>
                <w:kern w:val="0"/>
                <w:szCs w:val="21"/>
              </w:rPr>
            </w:pPr>
            <w:r>
              <w:rPr>
                <w:rFonts w:hint="eastAsia" w:ascii="仿宋_GB2312" w:hAnsi="Calibri" w:eastAsia="仿宋_GB2312" w:cs="Calibri"/>
                <w:kern w:val="0"/>
                <w:szCs w:val="21"/>
              </w:rPr>
              <w:t>0</w:t>
            </w:r>
          </w:p>
        </w:tc>
      </w:tr>
      <w:tr w14:paraId="5AB9146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32312A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68872D1">
            <w:pPr>
              <w:widowControl/>
              <w:jc w:val="center"/>
              <w:rPr>
                <w:rFonts w:ascii="仿宋_GB2312" w:hAnsi="Calibri" w:eastAsia="仿宋_GB2312" w:cs="Calibri"/>
                <w:kern w:val="0"/>
                <w:szCs w:val="21"/>
              </w:rPr>
            </w:pPr>
            <w:r>
              <w:rPr>
                <w:rFonts w:hint="eastAsia" w:ascii="仿宋_GB2312" w:hAnsi="Calibri" w:eastAsia="仿宋_GB2312" w:cs="Calibri"/>
                <w:kern w:val="0"/>
                <w:szCs w:val="21"/>
              </w:rPr>
              <w:t>0</w:t>
            </w:r>
          </w:p>
        </w:tc>
      </w:tr>
      <w:tr w14:paraId="3C8564C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F160586">
            <w:pPr>
              <w:widowControl/>
              <w:jc w:val="center"/>
              <w:rPr>
                <w:rFonts w:ascii="黑体" w:hAnsi="黑体" w:eastAsia="黑体" w:cs="宋体"/>
                <w:kern w:val="0"/>
                <w:szCs w:val="21"/>
              </w:rPr>
            </w:pPr>
            <w:r>
              <w:rPr>
                <w:rFonts w:hint="eastAsia" w:ascii="黑体" w:hAnsi="黑体" w:eastAsia="黑体" w:cs="宋体"/>
                <w:kern w:val="0"/>
                <w:szCs w:val="21"/>
              </w:rPr>
              <w:t>第二十条第（八）项</w:t>
            </w:r>
          </w:p>
        </w:tc>
      </w:tr>
      <w:tr w14:paraId="525CE62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59AFD4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3AA44DF">
            <w:pPr>
              <w:widowControl/>
              <w:jc w:val="center"/>
              <w:rPr>
                <w:rFonts w:ascii="仿宋_GB2312" w:hAnsi="宋体" w:eastAsia="仿宋_GB2312" w:cs="宋体"/>
                <w:kern w:val="0"/>
                <w:szCs w:val="21"/>
              </w:rPr>
            </w:pPr>
            <w:r>
              <w:rPr>
                <w:rFonts w:hint="eastAsia" w:ascii="仿宋_GB2312" w:hAnsi="宋体" w:eastAsia="仿宋_GB2312" w:cs="宋体"/>
                <w:kern w:val="0"/>
                <w:szCs w:val="21"/>
              </w:rPr>
              <w:t>本年收费金额（单位：万元）</w:t>
            </w:r>
          </w:p>
        </w:tc>
      </w:tr>
      <w:tr w14:paraId="5909BA4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A9E922C">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39C0039B">
            <w:pPr>
              <w:widowControl/>
              <w:jc w:val="center"/>
              <w:rPr>
                <w:rFonts w:ascii="仿宋_GB2312" w:hAnsi="Calibri" w:eastAsia="仿宋_GB2312" w:cs="Calibri"/>
                <w:kern w:val="0"/>
                <w:szCs w:val="21"/>
              </w:rPr>
            </w:pPr>
            <w:r>
              <w:rPr>
                <w:rFonts w:hint="eastAsia" w:ascii="仿宋_GB2312" w:hAnsi="Calibri" w:eastAsia="仿宋_GB2312" w:cs="Calibri"/>
                <w:kern w:val="0"/>
                <w:szCs w:val="21"/>
              </w:rPr>
              <w:t>0</w:t>
            </w:r>
          </w:p>
        </w:tc>
      </w:tr>
    </w:tbl>
    <w:p w14:paraId="59B41289">
      <w:pPr>
        <w:ind w:firstLine="618" w:firstLineChars="200"/>
        <w:rPr>
          <w:rFonts w:ascii="黑体" w:hAnsi="黑体" w:eastAsia="黑体" w:cs="黑体"/>
          <w:bCs/>
          <w:color w:val="333333"/>
          <w:kern w:val="0"/>
          <w:sz w:val="32"/>
          <w:szCs w:val="32"/>
          <w:shd w:val="clear" w:color="auto" w:fill="FFFFFF"/>
          <w:lang w:bidi="ar"/>
        </w:rPr>
      </w:pPr>
      <w:r>
        <w:rPr>
          <w:rFonts w:hint="eastAsia" w:ascii="黑体" w:hAnsi="黑体" w:eastAsia="黑体" w:cs="黑体"/>
          <w:bCs/>
          <w:color w:val="333333"/>
          <w:kern w:val="0"/>
          <w:sz w:val="32"/>
          <w:szCs w:val="32"/>
          <w:shd w:val="clear" w:color="auto" w:fill="FFFFFF"/>
          <w:lang w:bidi="ar"/>
        </w:rPr>
        <w:t>三、收到和处理政府信息公开申请情况</w:t>
      </w:r>
    </w:p>
    <w:tbl>
      <w:tblPr>
        <w:tblStyle w:val="11"/>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521070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87" w:type="dxa"/>
            <w:gridSpan w:val="3"/>
            <w:vMerge w:val="restart"/>
            <w:shd w:val="clear" w:color="auto" w:fill="auto"/>
            <w:tcMar>
              <w:left w:w="108" w:type="dxa"/>
              <w:right w:w="108" w:type="dxa"/>
            </w:tcMar>
            <w:vAlign w:val="center"/>
          </w:tcPr>
          <w:p w14:paraId="129ADE71">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0CF82E52">
            <w:pPr>
              <w:widowControl/>
              <w:jc w:val="center"/>
              <w:rPr>
                <w:rFonts w:ascii="仿宋_GB2312" w:eastAsia="仿宋_GB2312"/>
                <w:szCs w:val="21"/>
              </w:rPr>
            </w:pPr>
            <w:r>
              <w:rPr>
                <w:rFonts w:hint="eastAsia" w:ascii="楷体_GB2312" w:hAnsi="黑体" w:eastAsia="楷体_GB2312"/>
                <w:kern w:val="0"/>
                <w:szCs w:val="21"/>
              </w:rPr>
              <w:t>等于第三项加第四项之和）</w:t>
            </w:r>
          </w:p>
        </w:tc>
        <w:tc>
          <w:tcPr>
            <w:tcW w:w="4454" w:type="dxa"/>
            <w:gridSpan w:val="7"/>
            <w:shd w:val="clear" w:color="auto" w:fill="auto"/>
            <w:tcMar>
              <w:left w:w="108" w:type="dxa"/>
              <w:right w:w="108" w:type="dxa"/>
            </w:tcMar>
            <w:vAlign w:val="center"/>
          </w:tcPr>
          <w:p w14:paraId="35A6DF98">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2F18E0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87" w:type="dxa"/>
            <w:gridSpan w:val="3"/>
            <w:vMerge w:val="continue"/>
            <w:shd w:val="clear" w:color="auto" w:fill="auto"/>
            <w:tcMar>
              <w:left w:w="108" w:type="dxa"/>
              <w:right w:w="108" w:type="dxa"/>
            </w:tcMar>
            <w:vAlign w:val="center"/>
          </w:tcPr>
          <w:p w14:paraId="3F22DD65">
            <w:pPr>
              <w:jc w:val="center"/>
              <w:rPr>
                <w:rFonts w:ascii="仿宋_GB2312" w:eastAsia="仿宋_GB2312"/>
                <w:szCs w:val="21"/>
              </w:rPr>
            </w:pPr>
          </w:p>
        </w:tc>
        <w:tc>
          <w:tcPr>
            <w:tcW w:w="752" w:type="dxa"/>
            <w:vMerge w:val="restart"/>
            <w:shd w:val="clear" w:color="auto" w:fill="auto"/>
            <w:tcMar>
              <w:left w:w="108" w:type="dxa"/>
              <w:right w:w="108" w:type="dxa"/>
            </w:tcMar>
            <w:vAlign w:val="center"/>
          </w:tcPr>
          <w:p w14:paraId="3546E77F">
            <w:pPr>
              <w:widowControl/>
              <w:jc w:val="center"/>
              <w:rPr>
                <w:rFonts w:ascii="黑体" w:hAnsi="黑体" w:eastAsia="黑体"/>
                <w:szCs w:val="21"/>
              </w:rPr>
            </w:pPr>
            <w:r>
              <w:rPr>
                <w:rFonts w:hint="eastAsia" w:ascii="黑体" w:hAnsi="黑体" w:eastAsia="黑体"/>
                <w:kern w:val="0"/>
                <w:szCs w:val="21"/>
              </w:rPr>
              <w:t>自然人</w:t>
            </w:r>
          </w:p>
        </w:tc>
        <w:tc>
          <w:tcPr>
            <w:tcW w:w="3001" w:type="dxa"/>
            <w:gridSpan w:val="5"/>
            <w:shd w:val="clear" w:color="auto" w:fill="auto"/>
            <w:tcMar>
              <w:left w:w="108" w:type="dxa"/>
              <w:right w:w="108" w:type="dxa"/>
            </w:tcMar>
            <w:vAlign w:val="center"/>
          </w:tcPr>
          <w:p w14:paraId="638C8E7C">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vMerge w:val="restart"/>
            <w:shd w:val="clear" w:color="auto" w:fill="auto"/>
            <w:tcMar>
              <w:left w:w="108" w:type="dxa"/>
              <w:right w:w="108" w:type="dxa"/>
            </w:tcMar>
            <w:vAlign w:val="center"/>
          </w:tcPr>
          <w:p w14:paraId="52921D4F">
            <w:pPr>
              <w:widowControl/>
              <w:jc w:val="center"/>
              <w:rPr>
                <w:rFonts w:ascii="黑体" w:hAnsi="黑体" w:eastAsia="黑体"/>
                <w:szCs w:val="21"/>
              </w:rPr>
            </w:pPr>
            <w:r>
              <w:rPr>
                <w:rFonts w:hint="eastAsia" w:ascii="黑体" w:hAnsi="黑体" w:eastAsia="黑体"/>
                <w:kern w:val="0"/>
                <w:szCs w:val="21"/>
              </w:rPr>
              <w:t>总计</w:t>
            </w:r>
          </w:p>
        </w:tc>
      </w:tr>
      <w:tr w14:paraId="312FF0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87" w:type="dxa"/>
            <w:gridSpan w:val="3"/>
            <w:vMerge w:val="continue"/>
            <w:shd w:val="clear" w:color="auto" w:fill="auto"/>
            <w:tcMar>
              <w:left w:w="108" w:type="dxa"/>
              <w:right w:w="108" w:type="dxa"/>
            </w:tcMar>
            <w:vAlign w:val="center"/>
          </w:tcPr>
          <w:p w14:paraId="2A82EF63">
            <w:pPr>
              <w:jc w:val="center"/>
              <w:rPr>
                <w:rFonts w:ascii="仿宋_GB2312" w:eastAsia="仿宋_GB2312"/>
                <w:szCs w:val="21"/>
              </w:rPr>
            </w:pPr>
          </w:p>
        </w:tc>
        <w:tc>
          <w:tcPr>
            <w:tcW w:w="752" w:type="dxa"/>
            <w:vMerge w:val="continue"/>
            <w:shd w:val="clear" w:color="auto" w:fill="auto"/>
            <w:tcMar>
              <w:left w:w="108" w:type="dxa"/>
              <w:right w:w="108" w:type="dxa"/>
            </w:tcMar>
            <w:vAlign w:val="center"/>
          </w:tcPr>
          <w:p w14:paraId="4B108947">
            <w:pPr>
              <w:jc w:val="center"/>
              <w:rPr>
                <w:rFonts w:ascii="黑体" w:hAnsi="黑体" w:eastAsia="黑体"/>
                <w:szCs w:val="21"/>
              </w:rPr>
            </w:pPr>
          </w:p>
        </w:tc>
        <w:tc>
          <w:tcPr>
            <w:tcW w:w="540" w:type="dxa"/>
            <w:shd w:val="clear" w:color="auto" w:fill="auto"/>
            <w:tcMar>
              <w:left w:w="108" w:type="dxa"/>
              <w:right w:w="108" w:type="dxa"/>
            </w:tcMar>
            <w:vAlign w:val="center"/>
          </w:tcPr>
          <w:p w14:paraId="4A4203A5">
            <w:pPr>
              <w:widowControl/>
              <w:spacing w:line="320" w:lineRule="exact"/>
              <w:ind w:left="-101" w:leftChars="-51" w:right="-101" w:rightChars="-51"/>
              <w:jc w:val="center"/>
              <w:rPr>
                <w:rFonts w:ascii="黑体" w:hAnsi="黑体" w:eastAsia="黑体"/>
                <w:szCs w:val="21"/>
              </w:rPr>
            </w:pPr>
            <w:r>
              <w:rPr>
                <w:rFonts w:hint="eastAsia" w:ascii="黑体" w:hAnsi="黑体" w:eastAsia="黑体"/>
                <w:kern w:val="0"/>
                <w:szCs w:val="21"/>
              </w:rPr>
              <w:t>商业企业</w:t>
            </w:r>
          </w:p>
        </w:tc>
        <w:tc>
          <w:tcPr>
            <w:tcW w:w="540" w:type="dxa"/>
            <w:shd w:val="clear" w:color="auto" w:fill="auto"/>
            <w:tcMar>
              <w:left w:w="108" w:type="dxa"/>
              <w:right w:w="108" w:type="dxa"/>
            </w:tcMar>
            <w:vAlign w:val="center"/>
          </w:tcPr>
          <w:p w14:paraId="749EE5E7">
            <w:pPr>
              <w:widowControl/>
              <w:spacing w:line="320" w:lineRule="exact"/>
              <w:ind w:left="-101" w:leftChars="-51" w:right="-101"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14:paraId="5BC2AE82">
            <w:pPr>
              <w:widowControl/>
              <w:spacing w:line="320" w:lineRule="exact"/>
              <w:ind w:left="-101" w:leftChars="-51" w:right="-101"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14:paraId="6D56E5FC">
            <w:pPr>
              <w:widowControl/>
              <w:spacing w:line="320" w:lineRule="exact"/>
              <w:ind w:left="-101" w:leftChars="-51" w:right="-101" w:rightChars="-51"/>
              <w:jc w:val="center"/>
              <w:rPr>
                <w:rFonts w:ascii="黑体" w:hAnsi="黑体" w:eastAsia="黑体"/>
                <w:szCs w:val="21"/>
              </w:rPr>
            </w:pPr>
            <w:r>
              <w:rPr>
                <w:rFonts w:hint="eastAsia" w:ascii="黑体" w:hAnsi="黑体" w:eastAsia="黑体"/>
                <w:kern w:val="0"/>
                <w:szCs w:val="21"/>
              </w:rPr>
              <w:t>法律服务机构</w:t>
            </w:r>
          </w:p>
        </w:tc>
        <w:tc>
          <w:tcPr>
            <w:tcW w:w="526" w:type="dxa"/>
            <w:shd w:val="clear" w:color="auto" w:fill="auto"/>
            <w:tcMar>
              <w:left w:w="108" w:type="dxa"/>
              <w:right w:w="108" w:type="dxa"/>
            </w:tcMar>
            <w:vAlign w:val="center"/>
          </w:tcPr>
          <w:p w14:paraId="6092D15E">
            <w:pPr>
              <w:widowControl/>
              <w:spacing w:line="360" w:lineRule="exact"/>
              <w:ind w:left="-59" w:leftChars="-30" w:right="-127" w:rightChars="-64"/>
              <w:jc w:val="center"/>
              <w:rPr>
                <w:rFonts w:ascii="黑体" w:hAnsi="黑体" w:eastAsia="黑体"/>
                <w:szCs w:val="21"/>
              </w:rPr>
            </w:pPr>
            <w:r>
              <w:rPr>
                <w:rFonts w:hint="eastAsia" w:ascii="黑体" w:hAnsi="黑体" w:eastAsia="黑体"/>
                <w:kern w:val="0"/>
                <w:szCs w:val="21"/>
              </w:rPr>
              <w:t>其他</w:t>
            </w:r>
          </w:p>
        </w:tc>
        <w:tc>
          <w:tcPr>
            <w:tcW w:w="701" w:type="dxa"/>
            <w:vMerge w:val="continue"/>
            <w:shd w:val="clear" w:color="auto" w:fill="auto"/>
            <w:tcMar>
              <w:left w:w="108" w:type="dxa"/>
              <w:right w:w="108" w:type="dxa"/>
            </w:tcMar>
            <w:vAlign w:val="center"/>
          </w:tcPr>
          <w:p w14:paraId="081E82B2">
            <w:pPr>
              <w:jc w:val="center"/>
              <w:rPr>
                <w:rFonts w:ascii="仿宋_GB2312" w:eastAsia="仿宋_GB2312"/>
                <w:szCs w:val="21"/>
              </w:rPr>
            </w:pPr>
          </w:p>
        </w:tc>
      </w:tr>
      <w:tr w14:paraId="734862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shd w:val="clear" w:color="auto" w:fill="auto"/>
            <w:tcMar>
              <w:left w:w="108" w:type="dxa"/>
              <w:right w:w="108" w:type="dxa"/>
            </w:tcMar>
            <w:vAlign w:val="center"/>
          </w:tcPr>
          <w:p w14:paraId="132C72E6">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52" w:type="dxa"/>
            <w:shd w:val="clear" w:color="auto" w:fill="auto"/>
            <w:tcMar>
              <w:left w:w="108" w:type="dxa"/>
              <w:right w:w="108" w:type="dxa"/>
            </w:tcMar>
            <w:vAlign w:val="center"/>
          </w:tcPr>
          <w:p w14:paraId="1F83BA4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4FE57B4">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55CC26CF">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5FDABD46">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658A0D1A">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54563685">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13DBBA38">
            <w:pPr>
              <w:widowControl/>
              <w:spacing w:line="240" w:lineRule="exact"/>
              <w:jc w:val="center"/>
              <w:rPr>
                <w:rFonts w:ascii="仿宋_GB2312" w:eastAsia="仿宋_GB2312"/>
                <w:szCs w:val="21"/>
              </w:rPr>
            </w:pPr>
            <w:r>
              <w:rPr>
                <w:rFonts w:hint="eastAsia" w:ascii="仿宋_GB2312" w:eastAsia="仿宋_GB2312"/>
                <w:szCs w:val="21"/>
              </w:rPr>
              <w:t>0</w:t>
            </w:r>
          </w:p>
        </w:tc>
      </w:tr>
      <w:tr w14:paraId="19F42B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shd w:val="clear" w:color="auto" w:fill="auto"/>
            <w:tcMar>
              <w:left w:w="108" w:type="dxa"/>
              <w:right w:w="108" w:type="dxa"/>
            </w:tcMar>
            <w:vAlign w:val="center"/>
          </w:tcPr>
          <w:p w14:paraId="645D2C04">
            <w:pPr>
              <w:widowControl/>
              <w:rPr>
                <w:rFonts w:ascii="黑体" w:hAnsi="黑体" w:eastAsia="黑体"/>
                <w:szCs w:val="21"/>
              </w:rPr>
            </w:pPr>
            <w:r>
              <w:rPr>
                <w:rFonts w:hint="eastAsia" w:ascii="黑体" w:hAnsi="黑体" w:eastAsia="黑体"/>
                <w:kern w:val="0"/>
                <w:szCs w:val="21"/>
              </w:rPr>
              <w:t>二、上年结转政府信息公开申请数量</w:t>
            </w:r>
          </w:p>
        </w:tc>
        <w:tc>
          <w:tcPr>
            <w:tcW w:w="752" w:type="dxa"/>
            <w:shd w:val="clear" w:color="auto" w:fill="auto"/>
            <w:tcMar>
              <w:left w:w="108" w:type="dxa"/>
              <w:right w:w="108" w:type="dxa"/>
            </w:tcMar>
            <w:vAlign w:val="center"/>
          </w:tcPr>
          <w:p w14:paraId="0833B399">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98238CE">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AA59317">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0A115733">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2A248521">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3A58245E">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5E9B1298">
            <w:pPr>
              <w:widowControl/>
              <w:spacing w:line="240" w:lineRule="exact"/>
              <w:jc w:val="center"/>
              <w:rPr>
                <w:rFonts w:ascii="仿宋_GB2312" w:eastAsia="仿宋_GB2312"/>
                <w:szCs w:val="21"/>
              </w:rPr>
            </w:pPr>
            <w:r>
              <w:rPr>
                <w:rFonts w:hint="eastAsia" w:ascii="仿宋_GB2312" w:eastAsia="仿宋_GB2312"/>
                <w:szCs w:val="21"/>
              </w:rPr>
              <w:t>0</w:t>
            </w:r>
          </w:p>
        </w:tc>
      </w:tr>
      <w:tr w14:paraId="6F3BC1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restart"/>
            <w:shd w:val="clear" w:color="auto" w:fill="auto"/>
            <w:tcMar>
              <w:left w:w="108" w:type="dxa"/>
              <w:right w:w="108" w:type="dxa"/>
            </w:tcMar>
            <w:vAlign w:val="center"/>
          </w:tcPr>
          <w:p w14:paraId="40FB23D5">
            <w:pPr>
              <w:widowControl/>
              <w:spacing w:after="180"/>
              <w:rPr>
                <w:rFonts w:ascii="黑体" w:hAnsi="黑体" w:eastAsia="黑体"/>
                <w:szCs w:val="21"/>
              </w:rPr>
            </w:pPr>
            <w:r>
              <w:rPr>
                <w:rFonts w:hint="eastAsia" w:ascii="黑体" w:hAnsi="黑体" w:eastAsia="黑体"/>
                <w:kern w:val="0"/>
                <w:szCs w:val="21"/>
              </w:rPr>
              <w:t>三、本年度办理结果</w:t>
            </w:r>
          </w:p>
        </w:tc>
        <w:tc>
          <w:tcPr>
            <w:tcW w:w="4672" w:type="dxa"/>
            <w:gridSpan w:val="2"/>
            <w:shd w:val="clear" w:color="auto" w:fill="auto"/>
            <w:tcMar>
              <w:left w:w="108" w:type="dxa"/>
              <w:right w:w="108" w:type="dxa"/>
            </w:tcMar>
            <w:vAlign w:val="center"/>
          </w:tcPr>
          <w:p w14:paraId="2CBFFF31">
            <w:pPr>
              <w:widowControl/>
              <w:rPr>
                <w:rFonts w:ascii="黑体" w:hAnsi="黑体" w:eastAsia="黑体"/>
                <w:szCs w:val="21"/>
              </w:rPr>
            </w:pPr>
            <w:r>
              <w:rPr>
                <w:rFonts w:hint="eastAsia" w:ascii="黑体" w:hAnsi="黑体" w:eastAsia="黑体"/>
                <w:kern w:val="0"/>
                <w:szCs w:val="21"/>
              </w:rPr>
              <w:t>（一）予以公开</w:t>
            </w:r>
          </w:p>
        </w:tc>
        <w:tc>
          <w:tcPr>
            <w:tcW w:w="752" w:type="dxa"/>
            <w:shd w:val="clear" w:color="auto" w:fill="auto"/>
            <w:tcMar>
              <w:left w:w="108" w:type="dxa"/>
              <w:right w:w="108" w:type="dxa"/>
            </w:tcMar>
            <w:vAlign w:val="center"/>
          </w:tcPr>
          <w:p w14:paraId="403C6482">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C45150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F2C4CD2">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56E40D00">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02F064E9">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610DD69C">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5E7EB65C">
            <w:pPr>
              <w:widowControl/>
              <w:spacing w:line="240" w:lineRule="exact"/>
              <w:jc w:val="center"/>
              <w:rPr>
                <w:rFonts w:ascii="仿宋_GB2312" w:eastAsia="仿宋_GB2312"/>
                <w:szCs w:val="21"/>
              </w:rPr>
            </w:pPr>
            <w:r>
              <w:rPr>
                <w:rFonts w:hint="eastAsia" w:ascii="仿宋_GB2312" w:eastAsia="仿宋_GB2312"/>
                <w:szCs w:val="21"/>
              </w:rPr>
              <w:t>0</w:t>
            </w:r>
          </w:p>
        </w:tc>
      </w:tr>
      <w:tr w14:paraId="5147A1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16BE012B">
            <w:pPr>
              <w:rPr>
                <w:rFonts w:ascii="黑体" w:hAnsi="黑体" w:eastAsia="黑体"/>
                <w:szCs w:val="21"/>
              </w:rPr>
            </w:pPr>
          </w:p>
        </w:tc>
        <w:tc>
          <w:tcPr>
            <w:tcW w:w="4672" w:type="dxa"/>
            <w:gridSpan w:val="2"/>
            <w:shd w:val="clear" w:color="auto" w:fill="auto"/>
            <w:tcMar>
              <w:left w:w="108" w:type="dxa"/>
              <w:right w:w="108" w:type="dxa"/>
            </w:tcMar>
            <w:vAlign w:val="center"/>
          </w:tcPr>
          <w:p w14:paraId="18CC2404">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shd w:val="clear" w:color="auto" w:fill="auto"/>
            <w:tcMar>
              <w:left w:w="108" w:type="dxa"/>
              <w:right w:w="108" w:type="dxa"/>
            </w:tcMar>
            <w:vAlign w:val="center"/>
          </w:tcPr>
          <w:p w14:paraId="382078DD">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5C40867">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4019AF2">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15B1D3DC">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42F5FCB">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7726C22D">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084D0C34">
            <w:pPr>
              <w:widowControl/>
              <w:spacing w:line="240" w:lineRule="exact"/>
              <w:jc w:val="center"/>
              <w:rPr>
                <w:rFonts w:ascii="仿宋_GB2312" w:eastAsia="仿宋_GB2312"/>
                <w:szCs w:val="21"/>
              </w:rPr>
            </w:pPr>
            <w:r>
              <w:rPr>
                <w:rFonts w:hint="eastAsia" w:ascii="仿宋_GB2312" w:eastAsia="仿宋_GB2312"/>
                <w:szCs w:val="21"/>
              </w:rPr>
              <w:t>0</w:t>
            </w:r>
          </w:p>
        </w:tc>
      </w:tr>
      <w:tr w14:paraId="358941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0FBF544B">
            <w:pPr>
              <w:rPr>
                <w:rFonts w:ascii="黑体" w:hAnsi="黑体" w:eastAsia="黑体"/>
                <w:szCs w:val="21"/>
              </w:rPr>
            </w:pPr>
          </w:p>
        </w:tc>
        <w:tc>
          <w:tcPr>
            <w:tcW w:w="1699" w:type="dxa"/>
            <w:vMerge w:val="restart"/>
            <w:shd w:val="clear" w:color="auto" w:fill="auto"/>
            <w:tcMar>
              <w:left w:w="108" w:type="dxa"/>
              <w:right w:w="108" w:type="dxa"/>
            </w:tcMar>
            <w:vAlign w:val="center"/>
          </w:tcPr>
          <w:p w14:paraId="5F6A1ECE">
            <w:pPr>
              <w:widowControl/>
              <w:spacing w:line="200" w:lineRule="exact"/>
              <w:ind w:left="-101" w:leftChars="-51"/>
              <w:rPr>
                <w:rFonts w:ascii="黑体" w:hAnsi="黑体" w:eastAsia="黑体"/>
                <w:szCs w:val="21"/>
              </w:rPr>
            </w:pPr>
            <w:r>
              <w:rPr>
                <w:rFonts w:hint="eastAsia" w:ascii="黑体" w:hAnsi="黑体" w:eastAsia="黑体"/>
                <w:kern w:val="0"/>
                <w:szCs w:val="21"/>
              </w:rPr>
              <w:t>（三）不予公开</w:t>
            </w:r>
          </w:p>
        </w:tc>
        <w:tc>
          <w:tcPr>
            <w:tcW w:w="2973" w:type="dxa"/>
            <w:shd w:val="clear" w:color="auto" w:fill="auto"/>
            <w:tcMar>
              <w:left w:w="108" w:type="dxa"/>
              <w:right w:w="108" w:type="dxa"/>
            </w:tcMar>
            <w:vAlign w:val="center"/>
          </w:tcPr>
          <w:p w14:paraId="79F6E6C5">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52" w:type="dxa"/>
            <w:shd w:val="clear" w:color="auto" w:fill="auto"/>
            <w:tcMar>
              <w:left w:w="108" w:type="dxa"/>
              <w:right w:w="108" w:type="dxa"/>
            </w:tcMar>
            <w:vAlign w:val="center"/>
          </w:tcPr>
          <w:p w14:paraId="492EE484">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5BCD997">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52C3E4B">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6FE51892">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7FA967CE">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5DC4D338">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0C7C0DA2">
            <w:pPr>
              <w:widowControl/>
              <w:spacing w:line="240" w:lineRule="exact"/>
              <w:jc w:val="center"/>
              <w:rPr>
                <w:rFonts w:ascii="仿宋_GB2312" w:eastAsia="仿宋_GB2312"/>
                <w:szCs w:val="21"/>
              </w:rPr>
            </w:pPr>
            <w:r>
              <w:rPr>
                <w:rFonts w:hint="eastAsia" w:ascii="仿宋_GB2312" w:eastAsia="仿宋_GB2312"/>
                <w:szCs w:val="21"/>
              </w:rPr>
              <w:t>0</w:t>
            </w:r>
          </w:p>
        </w:tc>
      </w:tr>
      <w:tr w14:paraId="7B858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00AE258C">
            <w:pPr>
              <w:rPr>
                <w:rFonts w:ascii="黑体" w:hAnsi="黑体" w:eastAsia="黑体"/>
                <w:szCs w:val="21"/>
              </w:rPr>
            </w:pPr>
          </w:p>
        </w:tc>
        <w:tc>
          <w:tcPr>
            <w:tcW w:w="1699" w:type="dxa"/>
            <w:vMerge w:val="continue"/>
            <w:shd w:val="clear" w:color="auto" w:fill="auto"/>
            <w:tcMar>
              <w:left w:w="108" w:type="dxa"/>
              <w:right w:w="108" w:type="dxa"/>
            </w:tcMar>
            <w:vAlign w:val="center"/>
          </w:tcPr>
          <w:p w14:paraId="30CF9D80">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69E252D7">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52" w:type="dxa"/>
            <w:shd w:val="clear" w:color="auto" w:fill="auto"/>
            <w:tcMar>
              <w:left w:w="108" w:type="dxa"/>
              <w:right w:w="108" w:type="dxa"/>
            </w:tcMar>
            <w:vAlign w:val="center"/>
          </w:tcPr>
          <w:p w14:paraId="501C353B">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0E2341D7">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0C4A0A0">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49BEAB36">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6E1C3584">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0B61D245">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1BA5589F">
            <w:pPr>
              <w:widowControl/>
              <w:spacing w:line="240" w:lineRule="exact"/>
              <w:jc w:val="center"/>
              <w:rPr>
                <w:rFonts w:ascii="仿宋_GB2312" w:eastAsia="仿宋_GB2312"/>
                <w:szCs w:val="21"/>
              </w:rPr>
            </w:pPr>
            <w:r>
              <w:rPr>
                <w:rFonts w:hint="eastAsia" w:ascii="仿宋_GB2312" w:eastAsia="仿宋_GB2312"/>
                <w:szCs w:val="21"/>
              </w:rPr>
              <w:t>0</w:t>
            </w:r>
          </w:p>
        </w:tc>
      </w:tr>
      <w:tr w14:paraId="037D82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2593AFDB">
            <w:pPr>
              <w:rPr>
                <w:rFonts w:ascii="黑体" w:hAnsi="黑体" w:eastAsia="黑体"/>
                <w:szCs w:val="21"/>
              </w:rPr>
            </w:pPr>
          </w:p>
        </w:tc>
        <w:tc>
          <w:tcPr>
            <w:tcW w:w="1699" w:type="dxa"/>
            <w:vMerge w:val="continue"/>
            <w:shd w:val="clear" w:color="auto" w:fill="auto"/>
            <w:tcMar>
              <w:left w:w="108" w:type="dxa"/>
              <w:right w:w="108" w:type="dxa"/>
            </w:tcMar>
            <w:vAlign w:val="center"/>
          </w:tcPr>
          <w:p w14:paraId="67552A74">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0CBD174B">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52" w:type="dxa"/>
            <w:shd w:val="clear" w:color="auto" w:fill="auto"/>
            <w:tcMar>
              <w:left w:w="108" w:type="dxa"/>
              <w:right w:w="108" w:type="dxa"/>
            </w:tcMar>
            <w:vAlign w:val="center"/>
          </w:tcPr>
          <w:p w14:paraId="098BBE0D">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BCAE3C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DDEF63A">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1F13C1B2">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4701FF8E">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3AE56BA5">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36730CF5">
            <w:pPr>
              <w:widowControl/>
              <w:spacing w:line="240" w:lineRule="exact"/>
              <w:jc w:val="center"/>
              <w:rPr>
                <w:rFonts w:ascii="仿宋_GB2312" w:eastAsia="仿宋_GB2312"/>
                <w:szCs w:val="21"/>
              </w:rPr>
            </w:pPr>
            <w:r>
              <w:rPr>
                <w:rFonts w:hint="eastAsia" w:ascii="仿宋_GB2312" w:eastAsia="仿宋_GB2312"/>
                <w:szCs w:val="21"/>
              </w:rPr>
              <w:t>0</w:t>
            </w:r>
          </w:p>
        </w:tc>
      </w:tr>
      <w:tr w14:paraId="163430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02BA804F">
            <w:pPr>
              <w:rPr>
                <w:rFonts w:ascii="黑体" w:hAnsi="黑体" w:eastAsia="黑体"/>
                <w:szCs w:val="21"/>
              </w:rPr>
            </w:pPr>
          </w:p>
        </w:tc>
        <w:tc>
          <w:tcPr>
            <w:tcW w:w="1699" w:type="dxa"/>
            <w:vMerge w:val="continue"/>
            <w:shd w:val="clear" w:color="auto" w:fill="auto"/>
            <w:tcMar>
              <w:left w:w="108" w:type="dxa"/>
              <w:right w:w="108" w:type="dxa"/>
            </w:tcMar>
            <w:vAlign w:val="center"/>
          </w:tcPr>
          <w:p w14:paraId="0495ADDB">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3924827B">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52" w:type="dxa"/>
            <w:shd w:val="clear" w:color="auto" w:fill="auto"/>
            <w:tcMar>
              <w:left w:w="108" w:type="dxa"/>
              <w:right w:w="108" w:type="dxa"/>
            </w:tcMar>
            <w:vAlign w:val="center"/>
          </w:tcPr>
          <w:p w14:paraId="3C6F92C6">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0A8DF1C5">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0CD777B9">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536B7FE1">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7746FBD">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4A01EAF2">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2282AF02">
            <w:pPr>
              <w:widowControl/>
              <w:spacing w:line="240" w:lineRule="exact"/>
              <w:jc w:val="center"/>
              <w:rPr>
                <w:rFonts w:ascii="仿宋_GB2312" w:eastAsia="仿宋_GB2312"/>
                <w:szCs w:val="21"/>
              </w:rPr>
            </w:pPr>
            <w:r>
              <w:rPr>
                <w:rFonts w:hint="eastAsia" w:ascii="仿宋_GB2312" w:eastAsia="仿宋_GB2312"/>
                <w:szCs w:val="21"/>
              </w:rPr>
              <w:t>0</w:t>
            </w:r>
          </w:p>
        </w:tc>
      </w:tr>
      <w:tr w14:paraId="17E750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594DA981">
            <w:pPr>
              <w:rPr>
                <w:rFonts w:ascii="黑体" w:hAnsi="黑体" w:eastAsia="黑体"/>
                <w:szCs w:val="21"/>
              </w:rPr>
            </w:pPr>
          </w:p>
        </w:tc>
        <w:tc>
          <w:tcPr>
            <w:tcW w:w="1699" w:type="dxa"/>
            <w:vMerge w:val="continue"/>
            <w:shd w:val="clear" w:color="auto" w:fill="auto"/>
            <w:tcMar>
              <w:left w:w="108" w:type="dxa"/>
              <w:right w:w="108" w:type="dxa"/>
            </w:tcMar>
            <w:vAlign w:val="center"/>
          </w:tcPr>
          <w:p w14:paraId="42E4FFF8">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14C166DC">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52" w:type="dxa"/>
            <w:shd w:val="clear" w:color="auto" w:fill="auto"/>
            <w:tcMar>
              <w:left w:w="108" w:type="dxa"/>
              <w:right w:w="108" w:type="dxa"/>
            </w:tcMar>
            <w:vAlign w:val="center"/>
          </w:tcPr>
          <w:p w14:paraId="39FC5298">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5D09C9C6">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104D9B7">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6EDA1E7E">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72BD01C8">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026AC8A5">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1185B955">
            <w:pPr>
              <w:widowControl/>
              <w:spacing w:line="240" w:lineRule="exact"/>
              <w:jc w:val="center"/>
              <w:rPr>
                <w:rFonts w:ascii="仿宋_GB2312" w:eastAsia="仿宋_GB2312"/>
                <w:szCs w:val="21"/>
              </w:rPr>
            </w:pPr>
            <w:r>
              <w:rPr>
                <w:rFonts w:hint="eastAsia" w:ascii="仿宋_GB2312" w:eastAsia="仿宋_GB2312"/>
                <w:szCs w:val="21"/>
              </w:rPr>
              <w:t>0</w:t>
            </w:r>
          </w:p>
        </w:tc>
      </w:tr>
      <w:tr w14:paraId="308A62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49625438">
            <w:pPr>
              <w:rPr>
                <w:rFonts w:ascii="黑体" w:hAnsi="黑体" w:eastAsia="黑体"/>
                <w:szCs w:val="21"/>
              </w:rPr>
            </w:pPr>
          </w:p>
        </w:tc>
        <w:tc>
          <w:tcPr>
            <w:tcW w:w="1699" w:type="dxa"/>
            <w:vMerge w:val="continue"/>
            <w:shd w:val="clear" w:color="auto" w:fill="auto"/>
            <w:tcMar>
              <w:left w:w="108" w:type="dxa"/>
              <w:right w:w="108" w:type="dxa"/>
            </w:tcMar>
            <w:vAlign w:val="center"/>
          </w:tcPr>
          <w:p w14:paraId="2A16F1A7">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10C955ED">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52" w:type="dxa"/>
            <w:shd w:val="clear" w:color="auto" w:fill="auto"/>
            <w:tcMar>
              <w:left w:w="108" w:type="dxa"/>
              <w:right w:w="108" w:type="dxa"/>
            </w:tcMar>
            <w:vAlign w:val="center"/>
          </w:tcPr>
          <w:p w14:paraId="25389585">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6682FC4">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6EE9925">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3B5BF9A4">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0752B033">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7EAD25EC">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5A6D01C9">
            <w:pPr>
              <w:widowControl/>
              <w:spacing w:line="240" w:lineRule="exact"/>
              <w:jc w:val="center"/>
              <w:rPr>
                <w:rFonts w:ascii="仿宋_GB2312" w:eastAsia="仿宋_GB2312"/>
                <w:szCs w:val="21"/>
              </w:rPr>
            </w:pPr>
            <w:r>
              <w:rPr>
                <w:rFonts w:hint="eastAsia" w:ascii="仿宋_GB2312" w:eastAsia="仿宋_GB2312"/>
                <w:szCs w:val="21"/>
              </w:rPr>
              <w:t>0</w:t>
            </w:r>
          </w:p>
        </w:tc>
      </w:tr>
      <w:tr w14:paraId="3CFCC0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35C88E9C">
            <w:pPr>
              <w:rPr>
                <w:rFonts w:ascii="黑体" w:hAnsi="黑体" w:eastAsia="黑体"/>
                <w:szCs w:val="21"/>
              </w:rPr>
            </w:pPr>
          </w:p>
        </w:tc>
        <w:tc>
          <w:tcPr>
            <w:tcW w:w="1699" w:type="dxa"/>
            <w:vMerge w:val="continue"/>
            <w:shd w:val="clear" w:color="auto" w:fill="auto"/>
            <w:tcMar>
              <w:left w:w="108" w:type="dxa"/>
              <w:right w:w="108" w:type="dxa"/>
            </w:tcMar>
            <w:vAlign w:val="center"/>
          </w:tcPr>
          <w:p w14:paraId="4566DC77">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75189179">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52" w:type="dxa"/>
            <w:shd w:val="clear" w:color="auto" w:fill="auto"/>
            <w:tcMar>
              <w:left w:w="108" w:type="dxa"/>
              <w:right w:w="108" w:type="dxa"/>
            </w:tcMar>
            <w:vAlign w:val="center"/>
          </w:tcPr>
          <w:p w14:paraId="4ECD5C21">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CA22799">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514ADF4F">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5EBB2DC">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1A331C71">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6E70C6F6">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693D4FD2">
            <w:pPr>
              <w:widowControl/>
              <w:spacing w:line="240" w:lineRule="exact"/>
              <w:jc w:val="center"/>
              <w:rPr>
                <w:rFonts w:ascii="仿宋_GB2312" w:eastAsia="仿宋_GB2312"/>
                <w:szCs w:val="21"/>
              </w:rPr>
            </w:pPr>
            <w:r>
              <w:rPr>
                <w:rFonts w:hint="eastAsia" w:ascii="仿宋_GB2312" w:eastAsia="仿宋_GB2312"/>
                <w:szCs w:val="21"/>
              </w:rPr>
              <w:t>0</w:t>
            </w:r>
          </w:p>
        </w:tc>
      </w:tr>
      <w:tr w14:paraId="7BDA18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71395DCB">
            <w:pPr>
              <w:rPr>
                <w:rFonts w:ascii="黑体" w:hAnsi="黑体" w:eastAsia="黑体"/>
                <w:szCs w:val="21"/>
              </w:rPr>
            </w:pPr>
          </w:p>
        </w:tc>
        <w:tc>
          <w:tcPr>
            <w:tcW w:w="1699" w:type="dxa"/>
            <w:vMerge w:val="continue"/>
            <w:shd w:val="clear" w:color="auto" w:fill="auto"/>
            <w:tcMar>
              <w:left w:w="108" w:type="dxa"/>
              <w:right w:w="108" w:type="dxa"/>
            </w:tcMar>
            <w:vAlign w:val="center"/>
          </w:tcPr>
          <w:p w14:paraId="5B551800">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5D0D6F82">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52" w:type="dxa"/>
            <w:shd w:val="clear" w:color="auto" w:fill="auto"/>
            <w:tcMar>
              <w:left w:w="108" w:type="dxa"/>
              <w:right w:w="108" w:type="dxa"/>
            </w:tcMar>
            <w:vAlign w:val="center"/>
          </w:tcPr>
          <w:p w14:paraId="77DBAE2F">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81D921D">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A914374">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4C9EBE0">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0E5B5F49">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22886498">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509005C8">
            <w:pPr>
              <w:widowControl/>
              <w:spacing w:line="240" w:lineRule="exact"/>
              <w:jc w:val="center"/>
              <w:rPr>
                <w:rFonts w:ascii="仿宋_GB2312" w:eastAsia="仿宋_GB2312"/>
                <w:szCs w:val="21"/>
              </w:rPr>
            </w:pPr>
            <w:r>
              <w:rPr>
                <w:rFonts w:hint="eastAsia" w:ascii="仿宋_GB2312" w:eastAsia="仿宋_GB2312"/>
                <w:szCs w:val="21"/>
              </w:rPr>
              <w:t>0</w:t>
            </w:r>
          </w:p>
        </w:tc>
      </w:tr>
      <w:tr w14:paraId="62A1DD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6D2AAED9">
            <w:pPr>
              <w:rPr>
                <w:rFonts w:ascii="黑体" w:hAnsi="黑体" w:eastAsia="黑体"/>
                <w:szCs w:val="21"/>
              </w:rPr>
            </w:pPr>
          </w:p>
        </w:tc>
        <w:tc>
          <w:tcPr>
            <w:tcW w:w="1699" w:type="dxa"/>
            <w:vMerge w:val="restart"/>
            <w:shd w:val="clear" w:color="auto" w:fill="auto"/>
            <w:tcMar>
              <w:left w:w="108" w:type="dxa"/>
              <w:right w:w="108" w:type="dxa"/>
            </w:tcMar>
            <w:vAlign w:val="center"/>
          </w:tcPr>
          <w:p w14:paraId="1F7E3D17">
            <w:pPr>
              <w:widowControl/>
              <w:spacing w:line="200" w:lineRule="exact"/>
              <w:ind w:left="-101" w:leftChars="-51"/>
              <w:rPr>
                <w:rFonts w:ascii="黑体" w:hAnsi="黑体" w:eastAsia="黑体"/>
                <w:szCs w:val="21"/>
              </w:rPr>
            </w:pPr>
            <w:r>
              <w:rPr>
                <w:rFonts w:hint="eastAsia" w:ascii="黑体" w:hAnsi="黑体" w:eastAsia="黑体"/>
                <w:kern w:val="0"/>
                <w:szCs w:val="21"/>
              </w:rPr>
              <w:t>（四）无法提供</w:t>
            </w:r>
          </w:p>
        </w:tc>
        <w:tc>
          <w:tcPr>
            <w:tcW w:w="2973" w:type="dxa"/>
            <w:shd w:val="clear" w:color="auto" w:fill="auto"/>
            <w:tcMar>
              <w:left w:w="108" w:type="dxa"/>
              <w:right w:w="108" w:type="dxa"/>
            </w:tcMar>
            <w:vAlign w:val="center"/>
          </w:tcPr>
          <w:p w14:paraId="4833345C">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52" w:type="dxa"/>
            <w:shd w:val="clear" w:color="auto" w:fill="auto"/>
            <w:tcMar>
              <w:left w:w="108" w:type="dxa"/>
              <w:right w:w="108" w:type="dxa"/>
            </w:tcMar>
            <w:vAlign w:val="center"/>
          </w:tcPr>
          <w:p w14:paraId="203AB59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53A98B0">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6A71904">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15255468">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597CCA8">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51CE2468">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00FDE4D3">
            <w:pPr>
              <w:widowControl/>
              <w:spacing w:line="240" w:lineRule="exact"/>
              <w:jc w:val="center"/>
              <w:rPr>
                <w:rFonts w:ascii="仿宋_GB2312" w:eastAsia="仿宋_GB2312"/>
                <w:szCs w:val="21"/>
              </w:rPr>
            </w:pPr>
            <w:r>
              <w:rPr>
                <w:rFonts w:hint="eastAsia" w:ascii="仿宋_GB2312" w:eastAsia="仿宋_GB2312"/>
                <w:szCs w:val="21"/>
              </w:rPr>
              <w:t>0</w:t>
            </w:r>
          </w:p>
        </w:tc>
      </w:tr>
      <w:tr w14:paraId="6B821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67B3000D">
            <w:pPr>
              <w:rPr>
                <w:rFonts w:ascii="黑体" w:hAnsi="黑体" w:eastAsia="黑体"/>
                <w:szCs w:val="21"/>
              </w:rPr>
            </w:pPr>
          </w:p>
        </w:tc>
        <w:tc>
          <w:tcPr>
            <w:tcW w:w="1699" w:type="dxa"/>
            <w:vMerge w:val="continue"/>
            <w:shd w:val="clear" w:color="auto" w:fill="auto"/>
            <w:tcMar>
              <w:left w:w="108" w:type="dxa"/>
              <w:right w:w="108" w:type="dxa"/>
            </w:tcMar>
            <w:vAlign w:val="center"/>
          </w:tcPr>
          <w:p w14:paraId="6FC9808B">
            <w:pPr>
              <w:spacing w:line="200" w:lineRule="exact"/>
              <w:ind w:left="-101" w:leftChars="-51"/>
              <w:rPr>
                <w:rFonts w:ascii="黑体" w:hAnsi="黑体" w:eastAsia="黑体"/>
                <w:szCs w:val="21"/>
              </w:rPr>
            </w:pPr>
          </w:p>
        </w:tc>
        <w:tc>
          <w:tcPr>
            <w:tcW w:w="2973" w:type="dxa"/>
            <w:shd w:val="clear" w:color="auto" w:fill="auto"/>
            <w:tcMar>
              <w:left w:w="108" w:type="dxa"/>
              <w:right w:w="108" w:type="dxa"/>
            </w:tcMar>
            <w:vAlign w:val="center"/>
          </w:tcPr>
          <w:p w14:paraId="7636D08C">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52" w:type="dxa"/>
            <w:shd w:val="clear" w:color="auto" w:fill="auto"/>
            <w:tcMar>
              <w:left w:w="108" w:type="dxa"/>
              <w:right w:w="108" w:type="dxa"/>
            </w:tcMar>
            <w:vAlign w:val="center"/>
          </w:tcPr>
          <w:p w14:paraId="09F89B05">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AF43501">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5333869C">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5A5CD5D4">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720DFBB1">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1E63693E">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02E6F88C">
            <w:pPr>
              <w:widowControl/>
              <w:spacing w:line="240" w:lineRule="exact"/>
              <w:jc w:val="center"/>
              <w:rPr>
                <w:rFonts w:ascii="仿宋_GB2312" w:eastAsia="仿宋_GB2312"/>
                <w:szCs w:val="21"/>
              </w:rPr>
            </w:pPr>
            <w:r>
              <w:rPr>
                <w:rFonts w:hint="eastAsia" w:ascii="仿宋_GB2312" w:eastAsia="仿宋_GB2312"/>
                <w:szCs w:val="21"/>
              </w:rPr>
              <w:t>0</w:t>
            </w:r>
          </w:p>
        </w:tc>
      </w:tr>
      <w:tr w14:paraId="5FB890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492BADED">
            <w:pPr>
              <w:rPr>
                <w:rFonts w:ascii="黑体" w:hAnsi="黑体" w:eastAsia="黑体"/>
                <w:szCs w:val="21"/>
              </w:rPr>
            </w:pPr>
          </w:p>
        </w:tc>
        <w:tc>
          <w:tcPr>
            <w:tcW w:w="1699" w:type="dxa"/>
            <w:vMerge w:val="continue"/>
            <w:shd w:val="clear" w:color="auto" w:fill="auto"/>
            <w:tcMar>
              <w:left w:w="108" w:type="dxa"/>
              <w:right w:w="108" w:type="dxa"/>
            </w:tcMar>
            <w:vAlign w:val="center"/>
          </w:tcPr>
          <w:p w14:paraId="42E5A736">
            <w:pPr>
              <w:spacing w:line="200" w:lineRule="exact"/>
              <w:ind w:left="-101" w:leftChars="-51"/>
              <w:rPr>
                <w:rFonts w:ascii="黑体" w:hAnsi="黑体" w:eastAsia="黑体"/>
                <w:szCs w:val="21"/>
              </w:rPr>
            </w:pPr>
          </w:p>
        </w:tc>
        <w:tc>
          <w:tcPr>
            <w:tcW w:w="2973" w:type="dxa"/>
            <w:shd w:val="clear" w:color="auto" w:fill="auto"/>
            <w:tcMar>
              <w:left w:w="108" w:type="dxa"/>
              <w:right w:w="108" w:type="dxa"/>
            </w:tcMar>
            <w:vAlign w:val="center"/>
          </w:tcPr>
          <w:p w14:paraId="4520220F">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52" w:type="dxa"/>
            <w:shd w:val="clear" w:color="auto" w:fill="auto"/>
            <w:tcMar>
              <w:left w:w="108" w:type="dxa"/>
              <w:right w:w="108" w:type="dxa"/>
            </w:tcMar>
            <w:vAlign w:val="center"/>
          </w:tcPr>
          <w:p w14:paraId="18F972B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0E0A081">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73BBEF5">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3EAF53E2">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FC7DD76">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6E1C77C1">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6796F0C6">
            <w:pPr>
              <w:widowControl/>
              <w:spacing w:line="240" w:lineRule="exact"/>
              <w:jc w:val="center"/>
              <w:rPr>
                <w:rFonts w:ascii="仿宋_GB2312" w:eastAsia="仿宋_GB2312"/>
                <w:szCs w:val="21"/>
              </w:rPr>
            </w:pPr>
            <w:r>
              <w:rPr>
                <w:rFonts w:hint="eastAsia" w:ascii="仿宋_GB2312" w:eastAsia="仿宋_GB2312"/>
                <w:szCs w:val="21"/>
              </w:rPr>
              <w:t>0</w:t>
            </w:r>
          </w:p>
        </w:tc>
      </w:tr>
      <w:tr w14:paraId="39AD65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1E54BA54">
            <w:pPr>
              <w:rPr>
                <w:rFonts w:ascii="黑体" w:hAnsi="黑体" w:eastAsia="黑体"/>
                <w:szCs w:val="21"/>
              </w:rPr>
            </w:pPr>
          </w:p>
        </w:tc>
        <w:tc>
          <w:tcPr>
            <w:tcW w:w="1699" w:type="dxa"/>
            <w:vMerge w:val="restart"/>
            <w:shd w:val="clear" w:color="auto" w:fill="auto"/>
            <w:tcMar>
              <w:left w:w="108" w:type="dxa"/>
              <w:right w:w="108" w:type="dxa"/>
            </w:tcMar>
            <w:vAlign w:val="center"/>
          </w:tcPr>
          <w:p w14:paraId="2FD863A9">
            <w:pPr>
              <w:widowControl/>
              <w:spacing w:line="200" w:lineRule="exact"/>
              <w:ind w:left="-101" w:leftChars="-51"/>
              <w:rPr>
                <w:rFonts w:ascii="黑体" w:hAnsi="黑体" w:eastAsia="黑体"/>
                <w:szCs w:val="21"/>
              </w:rPr>
            </w:pPr>
            <w:r>
              <w:rPr>
                <w:rFonts w:hint="eastAsia" w:ascii="黑体" w:hAnsi="黑体" w:eastAsia="黑体"/>
                <w:kern w:val="0"/>
                <w:szCs w:val="21"/>
              </w:rPr>
              <w:t>（五）不予处理</w:t>
            </w:r>
          </w:p>
        </w:tc>
        <w:tc>
          <w:tcPr>
            <w:tcW w:w="2973" w:type="dxa"/>
            <w:shd w:val="clear" w:color="auto" w:fill="auto"/>
            <w:tcMar>
              <w:left w:w="108" w:type="dxa"/>
              <w:right w:w="108" w:type="dxa"/>
            </w:tcMar>
            <w:vAlign w:val="center"/>
          </w:tcPr>
          <w:p w14:paraId="35F9EFD6">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52" w:type="dxa"/>
            <w:shd w:val="clear" w:color="auto" w:fill="auto"/>
            <w:tcMar>
              <w:left w:w="108" w:type="dxa"/>
              <w:right w:w="108" w:type="dxa"/>
            </w:tcMar>
            <w:vAlign w:val="center"/>
          </w:tcPr>
          <w:p w14:paraId="6D933F4E">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9D52750">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94A3E17">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4C962460">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771B3190">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7F280E14">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74C1CB74">
            <w:pPr>
              <w:widowControl/>
              <w:spacing w:line="240" w:lineRule="exact"/>
              <w:jc w:val="center"/>
              <w:rPr>
                <w:rFonts w:ascii="仿宋_GB2312" w:eastAsia="仿宋_GB2312"/>
                <w:szCs w:val="21"/>
              </w:rPr>
            </w:pPr>
            <w:r>
              <w:rPr>
                <w:rFonts w:hint="eastAsia" w:ascii="仿宋_GB2312" w:eastAsia="仿宋_GB2312"/>
                <w:szCs w:val="21"/>
              </w:rPr>
              <w:t>0</w:t>
            </w:r>
          </w:p>
        </w:tc>
      </w:tr>
      <w:tr w14:paraId="3AB3B8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59ACEDD9">
            <w:pPr>
              <w:rPr>
                <w:rFonts w:ascii="黑体" w:hAnsi="黑体" w:eastAsia="黑体"/>
                <w:szCs w:val="21"/>
              </w:rPr>
            </w:pPr>
          </w:p>
        </w:tc>
        <w:tc>
          <w:tcPr>
            <w:tcW w:w="1699" w:type="dxa"/>
            <w:vMerge w:val="continue"/>
            <w:shd w:val="clear" w:color="auto" w:fill="auto"/>
            <w:tcMar>
              <w:left w:w="108" w:type="dxa"/>
              <w:right w:w="108" w:type="dxa"/>
            </w:tcMar>
            <w:vAlign w:val="center"/>
          </w:tcPr>
          <w:p w14:paraId="3B142D54">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1ED0483F">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52" w:type="dxa"/>
            <w:shd w:val="clear" w:color="auto" w:fill="auto"/>
            <w:tcMar>
              <w:left w:w="108" w:type="dxa"/>
              <w:right w:w="108" w:type="dxa"/>
            </w:tcMar>
            <w:vAlign w:val="center"/>
          </w:tcPr>
          <w:p w14:paraId="23E87DCB">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1BBF67B">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1A09A04">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40E608DE">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14FE18B4">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2D447DDC">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22207E75">
            <w:pPr>
              <w:widowControl/>
              <w:spacing w:line="240" w:lineRule="exact"/>
              <w:jc w:val="center"/>
              <w:rPr>
                <w:rFonts w:ascii="仿宋_GB2312" w:eastAsia="仿宋_GB2312"/>
                <w:szCs w:val="21"/>
              </w:rPr>
            </w:pPr>
            <w:r>
              <w:rPr>
                <w:rFonts w:hint="eastAsia" w:ascii="仿宋_GB2312" w:eastAsia="仿宋_GB2312"/>
                <w:szCs w:val="21"/>
              </w:rPr>
              <w:t>0</w:t>
            </w:r>
          </w:p>
        </w:tc>
      </w:tr>
      <w:tr w14:paraId="64FD74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0C36A462">
            <w:pPr>
              <w:rPr>
                <w:rFonts w:ascii="黑体" w:hAnsi="黑体" w:eastAsia="黑体"/>
                <w:szCs w:val="21"/>
              </w:rPr>
            </w:pPr>
          </w:p>
        </w:tc>
        <w:tc>
          <w:tcPr>
            <w:tcW w:w="1699" w:type="dxa"/>
            <w:vMerge w:val="continue"/>
            <w:shd w:val="clear" w:color="auto" w:fill="auto"/>
            <w:tcMar>
              <w:left w:w="108" w:type="dxa"/>
              <w:right w:w="108" w:type="dxa"/>
            </w:tcMar>
            <w:vAlign w:val="center"/>
          </w:tcPr>
          <w:p w14:paraId="62397418">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2E5D4003">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52" w:type="dxa"/>
            <w:shd w:val="clear" w:color="auto" w:fill="auto"/>
            <w:tcMar>
              <w:left w:w="108" w:type="dxa"/>
              <w:right w:w="108" w:type="dxa"/>
            </w:tcMar>
            <w:vAlign w:val="center"/>
          </w:tcPr>
          <w:p w14:paraId="515ABACB">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7257720">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04040EC">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014CECBE">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4611A6E3">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7D45B97E">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589DA1C4">
            <w:pPr>
              <w:widowControl/>
              <w:spacing w:line="240" w:lineRule="exact"/>
              <w:jc w:val="center"/>
              <w:rPr>
                <w:rFonts w:ascii="仿宋_GB2312" w:eastAsia="仿宋_GB2312"/>
                <w:szCs w:val="21"/>
              </w:rPr>
            </w:pPr>
            <w:r>
              <w:rPr>
                <w:rFonts w:hint="eastAsia" w:ascii="仿宋_GB2312" w:eastAsia="仿宋_GB2312"/>
                <w:szCs w:val="21"/>
              </w:rPr>
              <w:t>0</w:t>
            </w:r>
          </w:p>
        </w:tc>
      </w:tr>
      <w:tr w14:paraId="014FB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4F1073E9">
            <w:pPr>
              <w:rPr>
                <w:rFonts w:ascii="黑体" w:hAnsi="黑体" w:eastAsia="黑体"/>
                <w:szCs w:val="21"/>
              </w:rPr>
            </w:pPr>
          </w:p>
        </w:tc>
        <w:tc>
          <w:tcPr>
            <w:tcW w:w="1699" w:type="dxa"/>
            <w:vMerge w:val="continue"/>
            <w:shd w:val="clear" w:color="auto" w:fill="auto"/>
            <w:tcMar>
              <w:left w:w="108" w:type="dxa"/>
              <w:right w:w="108" w:type="dxa"/>
            </w:tcMar>
            <w:vAlign w:val="center"/>
          </w:tcPr>
          <w:p w14:paraId="5553EF73">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5DE320C5">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52" w:type="dxa"/>
            <w:shd w:val="clear" w:color="auto" w:fill="auto"/>
            <w:tcMar>
              <w:left w:w="108" w:type="dxa"/>
              <w:right w:w="108" w:type="dxa"/>
            </w:tcMar>
            <w:vAlign w:val="center"/>
          </w:tcPr>
          <w:p w14:paraId="323437B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67B0A04">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9D9F705">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645A9228">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16F2063C">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5C1B5FF6">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7F9A5410">
            <w:pPr>
              <w:widowControl/>
              <w:spacing w:line="240" w:lineRule="exact"/>
              <w:jc w:val="center"/>
              <w:rPr>
                <w:rFonts w:ascii="仿宋_GB2312" w:eastAsia="仿宋_GB2312"/>
                <w:szCs w:val="21"/>
              </w:rPr>
            </w:pPr>
            <w:r>
              <w:rPr>
                <w:rFonts w:hint="eastAsia" w:ascii="仿宋_GB2312" w:eastAsia="仿宋_GB2312"/>
                <w:szCs w:val="21"/>
              </w:rPr>
              <w:t>0</w:t>
            </w:r>
          </w:p>
        </w:tc>
      </w:tr>
      <w:tr w14:paraId="0CB4A9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70D50391">
            <w:pPr>
              <w:rPr>
                <w:rFonts w:ascii="黑体" w:hAnsi="黑体" w:eastAsia="黑体"/>
                <w:szCs w:val="21"/>
              </w:rPr>
            </w:pPr>
          </w:p>
        </w:tc>
        <w:tc>
          <w:tcPr>
            <w:tcW w:w="1699" w:type="dxa"/>
            <w:vMerge w:val="continue"/>
            <w:shd w:val="clear" w:color="auto" w:fill="auto"/>
            <w:tcMar>
              <w:left w:w="108" w:type="dxa"/>
              <w:right w:w="108" w:type="dxa"/>
            </w:tcMar>
            <w:vAlign w:val="center"/>
          </w:tcPr>
          <w:p w14:paraId="725D9269">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36FCD546">
            <w:pPr>
              <w:widowControl/>
              <w:spacing w:line="300" w:lineRule="exact"/>
              <w:rPr>
                <w:rFonts w:ascii="仿宋_GB2312" w:hAnsi="黑体" w:eastAsia="仿宋_GB2312"/>
                <w:szCs w:val="21"/>
              </w:rPr>
            </w:pPr>
            <w:r>
              <w:rPr>
                <w:rFonts w:hint="eastAsia" w:ascii="仿宋_GB2312" w:hAnsi="黑体" w:eastAsia="仿宋_GB2312"/>
                <w:kern w:val="0"/>
                <w:szCs w:val="21"/>
              </w:rPr>
              <w:t>5.要求行政机关确认或重新出具已获取信息</w:t>
            </w:r>
          </w:p>
        </w:tc>
        <w:tc>
          <w:tcPr>
            <w:tcW w:w="752" w:type="dxa"/>
            <w:shd w:val="clear" w:color="auto" w:fill="auto"/>
            <w:tcMar>
              <w:left w:w="108" w:type="dxa"/>
              <w:right w:w="108" w:type="dxa"/>
            </w:tcMar>
            <w:vAlign w:val="center"/>
          </w:tcPr>
          <w:p w14:paraId="0E7CCE87">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0C145F48">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3FF6A4A">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0D04B80A">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5A648442">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35916FBD">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7DC16A43">
            <w:pPr>
              <w:widowControl/>
              <w:spacing w:line="240" w:lineRule="exact"/>
              <w:jc w:val="center"/>
              <w:rPr>
                <w:rFonts w:ascii="仿宋_GB2312" w:eastAsia="仿宋_GB2312"/>
                <w:szCs w:val="21"/>
              </w:rPr>
            </w:pPr>
            <w:r>
              <w:rPr>
                <w:rFonts w:hint="eastAsia" w:ascii="仿宋_GB2312" w:eastAsia="仿宋_GB2312"/>
                <w:szCs w:val="21"/>
              </w:rPr>
              <w:t>0</w:t>
            </w:r>
          </w:p>
        </w:tc>
      </w:tr>
      <w:tr w14:paraId="2E14BF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5EDF0A5B">
            <w:pPr>
              <w:rPr>
                <w:rFonts w:ascii="黑体" w:hAnsi="黑体" w:eastAsia="黑体"/>
                <w:szCs w:val="21"/>
              </w:rPr>
            </w:pPr>
          </w:p>
        </w:tc>
        <w:tc>
          <w:tcPr>
            <w:tcW w:w="1699" w:type="dxa"/>
            <w:vMerge w:val="restart"/>
            <w:shd w:val="clear" w:color="auto" w:fill="auto"/>
            <w:tcMar>
              <w:left w:w="108" w:type="dxa"/>
              <w:right w:w="108" w:type="dxa"/>
            </w:tcMar>
            <w:vAlign w:val="center"/>
          </w:tcPr>
          <w:p w14:paraId="478E9ED5">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3" w:type="dxa"/>
            <w:shd w:val="clear" w:color="auto" w:fill="auto"/>
            <w:vAlign w:val="center"/>
          </w:tcPr>
          <w:p w14:paraId="055209AD">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52" w:type="dxa"/>
            <w:shd w:val="clear" w:color="auto" w:fill="auto"/>
            <w:tcMar>
              <w:left w:w="108" w:type="dxa"/>
              <w:right w:w="108" w:type="dxa"/>
            </w:tcMar>
            <w:vAlign w:val="center"/>
          </w:tcPr>
          <w:p w14:paraId="527CDEFC">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55EF9F17">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A4EE7AA">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63F7ACC6">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71FE5FAF">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38F66321">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2554500E">
            <w:pPr>
              <w:widowControl/>
              <w:spacing w:line="240" w:lineRule="exact"/>
              <w:jc w:val="center"/>
              <w:rPr>
                <w:rFonts w:ascii="仿宋_GB2312" w:eastAsia="仿宋_GB2312"/>
                <w:szCs w:val="21"/>
              </w:rPr>
            </w:pPr>
            <w:r>
              <w:rPr>
                <w:rFonts w:hint="eastAsia" w:ascii="仿宋_GB2312" w:eastAsia="仿宋_GB2312"/>
                <w:szCs w:val="21"/>
              </w:rPr>
              <w:t>0</w:t>
            </w:r>
          </w:p>
        </w:tc>
      </w:tr>
      <w:tr w14:paraId="4C0BCC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56E574E3">
            <w:pPr>
              <w:rPr>
                <w:rFonts w:ascii="黑体" w:hAnsi="黑体" w:eastAsia="黑体"/>
                <w:szCs w:val="21"/>
              </w:rPr>
            </w:pPr>
          </w:p>
        </w:tc>
        <w:tc>
          <w:tcPr>
            <w:tcW w:w="1699" w:type="dxa"/>
            <w:vMerge w:val="continue"/>
            <w:shd w:val="clear" w:color="auto" w:fill="auto"/>
            <w:tcMar>
              <w:left w:w="108" w:type="dxa"/>
              <w:right w:w="108" w:type="dxa"/>
            </w:tcMar>
            <w:vAlign w:val="center"/>
          </w:tcPr>
          <w:p w14:paraId="21EEDA58">
            <w:pPr>
              <w:widowControl/>
              <w:spacing w:line="300" w:lineRule="exact"/>
              <w:rPr>
                <w:rFonts w:ascii="黑体" w:hAnsi="黑体" w:eastAsia="黑体"/>
                <w:kern w:val="0"/>
                <w:szCs w:val="21"/>
              </w:rPr>
            </w:pPr>
          </w:p>
        </w:tc>
        <w:tc>
          <w:tcPr>
            <w:tcW w:w="2973" w:type="dxa"/>
            <w:shd w:val="clear" w:color="auto" w:fill="auto"/>
            <w:vAlign w:val="center"/>
          </w:tcPr>
          <w:p w14:paraId="76CFDAFA">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64F624B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81DB739">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F97DDDF">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EAA2AC1">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270D42EA">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5C90F0D1">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60E48ECB">
            <w:pPr>
              <w:widowControl/>
              <w:spacing w:line="240" w:lineRule="exact"/>
              <w:jc w:val="center"/>
              <w:rPr>
                <w:rFonts w:ascii="仿宋_GB2312" w:eastAsia="仿宋_GB2312"/>
                <w:szCs w:val="21"/>
              </w:rPr>
            </w:pPr>
            <w:r>
              <w:rPr>
                <w:rFonts w:hint="eastAsia" w:ascii="仿宋_GB2312" w:eastAsia="仿宋_GB2312"/>
                <w:szCs w:val="21"/>
              </w:rPr>
              <w:t>0</w:t>
            </w:r>
          </w:p>
        </w:tc>
      </w:tr>
      <w:tr w14:paraId="0D9933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57C13E18">
            <w:pPr>
              <w:rPr>
                <w:rFonts w:ascii="黑体" w:hAnsi="黑体" w:eastAsia="黑体"/>
                <w:szCs w:val="21"/>
              </w:rPr>
            </w:pPr>
          </w:p>
        </w:tc>
        <w:tc>
          <w:tcPr>
            <w:tcW w:w="1699" w:type="dxa"/>
            <w:vMerge w:val="continue"/>
            <w:shd w:val="clear" w:color="auto" w:fill="auto"/>
            <w:tcMar>
              <w:left w:w="108" w:type="dxa"/>
              <w:right w:w="108" w:type="dxa"/>
            </w:tcMar>
            <w:vAlign w:val="center"/>
          </w:tcPr>
          <w:p w14:paraId="38890286">
            <w:pPr>
              <w:widowControl/>
              <w:spacing w:line="300" w:lineRule="exact"/>
              <w:rPr>
                <w:rFonts w:ascii="黑体" w:hAnsi="黑体" w:eastAsia="黑体"/>
                <w:kern w:val="0"/>
                <w:szCs w:val="21"/>
              </w:rPr>
            </w:pPr>
          </w:p>
        </w:tc>
        <w:tc>
          <w:tcPr>
            <w:tcW w:w="2973" w:type="dxa"/>
            <w:shd w:val="clear" w:color="auto" w:fill="auto"/>
            <w:vAlign w:val="center"/>
          </w:tcPr>
          <w:p w14:paraId="178E996A">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52" w:type="dxa"/>
            <w:shd w:val="clear" w:color="auto" w:fill="auto"/>
            <w:tcMar>
              <w:left w:w="108" w:type="dxa"/>
              <w:right w:w="108" w:type="dxa"/>
            </w:tcMar>
            <w:vAlign w:val="center"/>
          </w:tcPr>
          <w:p w14:paraId="6CA27AEE">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440F846">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EAE978D">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1739CD8B">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4ED1C0A6">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732C83E3">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4052143D">
            <w:pPr>
              <w:widowControl/>
              <w:spacing w:line="240" w:lineRule="exact"/>
              <w:jc w:val="center"/>
              <w:rPr>
                <w:rFonts w:ascii="仿宋_GB2312" w:eastAsia="仿宋_GB2312"/>
                <w:szCs w:val="21"/>
              </w:rPr>
            </w:pPr>
            <w:r>
              <w:rPr>
                <w:rFonts w:hint="eastAsia" w:ascii="仿宋_GB2312" w:eastAsia="仿宋_GB2312"/>
                <w:szCs w:val="21"/>
              </w:rPr>
              <w:t>0</w:t>
            </w:r>
          </w:p>
        </w:tc>
      </w:tr>
      <w:tr w14:paraId="3A181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503FCDF7">
            <w:pPr>
              <w:rPr>
                <w:rFonts w:ascii="黑体" w:hAnsi="黑体" w:eastAsia="黑体"/>
                <w:szCs w:val="21"/>
              </w:rPr>
            </w:pPr>
          </w:p>
        </w:tc>
        <w:tc>
          <w:tcPr>
            <w:tcW w:w="4672" w:type="dxa"/>
            <w:gridSpan w:val="2"/>
            <w:shd w:val="clear" w:color="auto" w:fill="auto"/>
            <w:tcMar>
              <w:left w:w="108" w:type="dxa"/>
              <w:right w:w="108" w:type="dxa"/>
            </w:tcMar>
            <w:vAlign w:val="center"/>
          </w:tcPr>
          <w:p w14:paraId="63BFCF15">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52" w:type="dxa"/>
            <w:shd w:val="clear" w:color="auto" w:fill="auto"/>
            <w:tcMar>
              <w:left w:w="108" w:type="dxa"/>
              <w:right w:w="108" w:type="dxa"/>
            </w:tcMar>
            <w:vAlign w:val="center"/>
          </w:tcPr>
          <w:p w14:paraId="344B25A2">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77EAEC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EA17D66">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1720A747">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58A77C14">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3DCE24AB">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59A0C0FD">
            <w:pPr>
              <w:widowControl/>
              <w:spacing w:line="240" w:lineRule="exact"/>
              <w:jc w:val="center"/>
              <w:rPr>
                <w:rFonts w:ascii="仿宋_GB2312" w:eastAsia="仿宋_GB2312"/>
                <w:szCs w:val="21"/>
              </w:rPr>
            </w:pPr>
            <w:r>
              <w:rPr>
                <w:rFonts w:hint="eastAsia" w:ascii="仿宋_GB2312" w:eastAsia="仿宋_GB2312"/>
                <w:szCs w:val="21"/>
              </w:rPr>
              <w:t>0</w:t>
            </w:r>
          </w:p>
        </w:tc>
      </w:tr>
      <w:tr w14:paraId="13C45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087" w:type="dxa"/>
            <w:gridSpan w:val="3"/>
            <w:shd w:val="clear" w:color="auto" w:fill="auto"/>
            <w:tcMar>
              <w:left w:w="108" w:type="dxa"/>
              <w:right w:w="108" w:type="dxa"/>
            </w:tcMar>
            <w:vAlign w:val="center"/>
          </w:tcPr>
          <w:p w14:paraId="2FAAB7D7">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52" w:type="dxa"/>
            <w:shd w:val="clear" w:color="auto" w:fill="auto"/>
            <w:tcMar>
              <w:left w:w="108" w:type="dxa"/>
              <w:right w:w="108" w:type="dxa"/>
            </w:tcMar>
            <w:vAlign w:val="center"/>
          </w:tcPr>
          <w:p w14:paraId="380D2C91">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00873760">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5EF5984E">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05647F54">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5CB25D6B">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020F7876">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03417415">
            <w:pPr>
              <w:widowControl/>
              <w:spacing w:line="240" w:lineRule="exact"/>
              <w:jc w:val="center"/>
              <w:rPr>
                <w:rFonts w:ascii="仿宋_GB2312" w:eastAsia="仿宋_GB2312"/>
                <w:szCs w:val="21"/>
              </w:rPr>
            </w:pPr>
            <w:r>
              <w:rPr>
                <w:rFonts w:hint="eastAsia" w:ascii="仿宋_GB2312" w:eastAsia="仿宋_GB2312"/>
                <w:szCs w:val="21"/>
              </w:rPr>
              <w:t>0</w:t>
            </w:r>
          </w:p>
        </w:tc>
      </w:tr>
    </w:tbl>
    <w:p w14:paraId="1F5A9553">
      <w:pPr>
        <w:ind w:firstLine="618" w:firstLineChars="200"/>
        <w:rPr>
          <w:rFonts w:ascii="仿宋_GB2312" w:eastAsia="仿宋_GB2312"/>
          <w:sz w:val="32"/>
          <w:szCs w:val="32"/>
        </w:rPr>
      </w:pPr>
      <w:bookmarkStart w:id="10" w:name="_GoBack"/>
      <w:bookmarkEnd w:id="10"/>
      <w:r>
        <w:rPr>
          <w:rFonts w:hint="eastAsia" w:ascii="黑体" w:hAnsi="黑体" w:eastAsia="黑体" w:cs="黑体"/>
          <w:bCs/>
          <w:color w:val="333333"/>
          <w:kern w:val="0"/>
          <w:sz w:val="32"/>
          <w:szCs w:val="32"/>
          <w:shd w:val="clear" w:color="auto" w:fill="FFFFFF"/>
          <w:lang w:bidi="ar"/>
        </w:rPr>
        <w:t>四、政府信息公开行政复议、行政诉讼情况</w:t>
      </w:r>
    </w:p>
    <w:tbl>
      <w:tblPr>
        <w:tblStyle w:val="11"/>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94A26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9054F85">
            <w:pPr>
              <w:widowControl/>
              <w:jc w:val="center"/>
              <w:rPr>
                <w:rFonts w:ascii="黑体" w:hAnsi="黑体" w:eastAsia="黑体"/>
              </w:rPr>
            </w:pPr>
            <w:r>
              <w:rPr>
                <w:rFonts w:ascii="黑体" w:hAnsi="黑体" w:eastAsia="黑体"/>
                <w:kern w:val="0"/>
                <w:sz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31753C">
            <w:pPr>
              <w:widowControl/>
              <w:jc w:val="center"/>
              <w:rPr>
                <w:rFonts w:ascii="黑体" w:hAnsi="黑体" w:eastAsia="黑体"/>
              </w:rPr>
            </w:pPr>
            <w:r>
              <w:rPr>
                <w:rFonts w:ascii="黑体" w:hAnsi="黑体" w:eastAsia="黑体"/>
                <w:kern w:val="0"/>
                <w:sz w:val="20"/>
              </w:rPr>
              <w:t>行政诉讼</w:t>
            </w:r>
          </w:p>
        </w:tc>
      </w:tr>
      <w:tr w14:paraId="1609A8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6BD1AE9">
            <w:pPr>
              <w:widowControl/>
              <w:ind w:left="-141" w:leftChars="-71" w:right="-161" w:rightChars="-81"/>
              <w:jc w:val="center"/>
              <w:rPr>
                <w:rFonts w:ascii="黑体" w:hAnsi="黑体" w:eastAsia="黑体"/>
                <w:kern w:val="0"/>
                <w:sz w:val="20"/>
              </w:rPr>
            </w:pPr>
            <w:r>
              <w:rPr>
                <w:rFonts w:ascii="黑体" w:hAnsi="黑体" w:eastAsia="黑体"/>
                <w:kern w:val="0"/>
                <w:sz w:val="20"/>
              </w:rPr>
              <w:t>结果</w:t>
            </w:r>
          </w:p>
          <w:p w14:paraId="2340067D">
            <w:pPr>
              <w:widowControl/>
              <w:ind w:left="-141" w:leftChars="-71" w:right="-161" w:rightChars="-81"/>
              <w:jc w:val="center"/>
              <w:rPr>
                <w:rFonts w:ascii="黑体" w:hAnsi="黑体" w:eastAsia="黑体"/>
              </w:rPr>
            </w:pPr>
            <w:r>
              <w:rPr>
                <w:rFonts w:ascii="黑体" w:hAnsi="黑体" w:eastAsia="黑体"/>
                <w:kern w:val="0"/>
                <w:sz w:val="20"/>
              </w:rPr>
              <w:t>维持</w:t>
            </w:r>
          </w:p>
        </w:tc>
        <w:tc>
          <w:tcPr>
            <w:tcW w:w="604"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1FFE402">
            <w:pPr>
              <w:widowControl/>
              <w:ind w:left="-41" w:leftChars="-21" w:right="-125" w:rightChars="-63"/>
              <w:jc w:val="center"/>
              <w:rPr>
                <w:rFonts w:ascii="黑体" w:hAnsi="黑体" w:eastAsia="黑体"/>
              </w:rPr>
            </w:pPr>
            <w:r>
              <w:rPr>
                <w:rFonts w:ascii="黑体" w:hAnsi="黑体" w:eastAsia="黑体"/>
                <w:kern w:val="0"/>
                <w:sz w:val="20"/>
              </w:rPr>
              <w:t>结果纠正</w:t>
            </w:r>
          </w:p>
        </w:tc>
        <w:tc>
          <w:tcPr>
            <w:tcW w:w="604"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F225D65">
            <w:pPr>
              <w:widowControl/>
              <w:ind w:left="-77" w:leftChars="-39" w:right="-91" w:rightChars="-46"/>
              <w:jc w:val="center"/>
              <w:rPr>
                <w:rFonts w:ascii="黑体" w:hAnsi="黑体" w:eastAsia="黑体"/>
              </w:rPr>
            </w:pPr>
            <w:r>
              <w:rPr>
                <w:rFonts w:ascii="黑体" w:hAnsi="黑体" w:eastAsia="黑体"/>
                <w:kern w:val="0"/>
                <w:sz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01527E4">
            <w:pPr>
              <w:widowControl/>
              <w:ind w:left="-111" w:leftChars="-56" w:right="-111" w:rightChars="-56"/>
              <w:jc w:val="center"/>
              <w:rPr>
                <w:rFonts w:ascii="黑体" w:hAnsi="黑体" w:eastAsia="黑体"/>
                <w:kern w:val="0"/>
                <w:sz w:val="20"/>
              </w:rPr>
            </w:pPr>
            <w:r>
              <w:rPr>
                <w:rFonts w:ascii="黑体" w:hAnsi="黑体" w:eastAsia="黑体"/>
                <w:kern w:val="0"/>
                <w:sz w:val="20"/>
              </w:rPr>
              <w:t>尚未</w:t>
            </w:r>
          </w:p>
          <w:p w14:paraId="40867B32">
            <w:pPr>
              <w:widowControl/>
              <w:ind w:left="-111" w:leftChars="-56" w:right="-111" w:rightChars="-56"/>
              <w:jc w:val="center"/>
              <w:rPr>
                <w:rFonts w:ascii="黑体" w:hAnsi="黑体" w:eastAsia="黑体"/>
              </w:rPr>
            </w:pPr>
            <w:r>
              <w:rPr>
                <w:rFonts w:ascii="黑体" w:hAnsi="黑体" w:eastAsia="黑体"/>
                <w:kern w:val="0"/>
                <w:sz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A2FFB0D">
            <w:pPr>
              <w:widowControl/>
              <w:spacing w:line="320" w:lineRule="exact"/>
              <w:jc w:val="center"/>
              <w:rPr>
                <w:rFonts w:ascii="黑体" w:hAnsi="黑体" w:eastAsia="黑体"/>
                <w:kern w:val="0"/>
                <w:sz w:val="20"/>
              </w:rPr>
            </w:pPr>
            <w:r>
              <w:rPr>
                <w:rFonts w:ascii="黑体" w:hAnsi="黑体" w:eastAsia="黑体"/>
                <w:kern w:val="0"/>
                <w:sz w:val="20"/>
              </w:rPr>
              <w:t>总</w:t>
            </w:r>
          </w:p>
          <w:p w14:paraId="7182FE5E">
            <w:pPr>
              <w:widowControl/>
              <w:spacing w:line="320" w:lineRule="exact"/>
              <w:jc w:val="center"/>
              <w:rPr>
                <w:rFonts w:ascii="黑体" w:hAnsi="黑体" w:eastAsia="黑体"/>
              </w:rPr>
            </w:pPr>
            <w:r>
              <w:rPr>
                <w:rFonts w:ascii="黑体" w:hAnsi="黑体" w:eastAsia="黑体"/>
                <w:kern w:val="0"/>
                <w:sz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4AE47D2">
            <w:pPr>
              <w:widowControl/>
              <w:jc w:val="center"/>
              <w:rPr>
                <w:rFonts w:ascii="黑体" w:hAnsi="黑体" w:eastAsia="黑体"/>
              </w:rPr>
            </w:pPr>
            <w:r>
              <w:rPr>
                <w:rFonts w:ascii="黑体" w:hAnsi="黑体" w:eastAsia="黑体"/>
                <w:kern w:val="0"/>
                <w:sz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5994251">
            <w:pPr>
              <w:widowControl/>
              <w:jc w:val="center"/>
              <w:rPr>
                <w:rFonts w:ascii="黑体" w:hAnsi="黑体" w:eastAsia="黑体"/>
              </w:rPr>
            </w:pPr>
            <w:bookmarkStart w:id="9" w:name="_Hlk67039688"/>
            <w:r>
              <w:rPr>
                <w:rFonts w:ascii="黑体" w:hAnsi="黑体" w:eastAsia="黑体"/>
                <w:kern w:val="0"/>
                <w:sz w:val="20"/>
              </w:rPr>
              <w:t>复议后起诉</w:t>
            </w:r>
            <w:bookmarkEnd w:id="9"/>
          </w:p>
        </w:tc>
      </w:tr>
      <w:tr w14:paraId="55D34E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19C57F3">
            <w:pPr>
              <w:rPr>
                <w:rFonts w:ascii="黑体" w:hAnsi="黑体" w:eastAsia="黑体"/>
                <w:sz w:val="24"/>
              </w:rPr>
            </w:pPr>
          </w:p>
        </w:tc>
        <w:tc>
          <w:tcPr>
            <w:tcW w:w="60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66A6901">
            <w:pPr>
              <w:rPr>
                <w:rFonts w:ascii="黑体" w:hAnsi="黑体" w:eastAsia="黑体"/>
                <w:sz w:val="24"/>
              </w:rPr>
            </w:pPr>
          </w:p>
        </w:tc>
        <w:tc>
          <w:tcPr>
            <w:tcW w:w="60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D9E13A9">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0FE4772">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28E6F88">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1DCBE383">
            <w:pPr>
              <w:widowControl/>
              <w:ind w:left="-99" w:leftChars="-50" w:right="-119" w:rightChars="-60"/>
              <w:jc w:val="center"/>
              <w:rPr>
                <w:rFonts w:ascii="黑体" w:hAnsi="黑体" w:eastAsia="黑体"/>
              </w:rPr>
            </w:pPr>
            <w:r>
              <w:rPr>
                <w:rFonts w:ascii="黑体" w:hAnsi="黑体" w:eastAsia="黑体"/>
                <w:kern w:val="0"/>
                <w:sz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061CC9F">
            <w:pPr>
              <w:widowControl/>
              <w:ind w:left="-81" w:leftChars="-41" w:right="-83" w:rightChars="-42"/>
              <w:jc w:val="center"/>
              <w:rPr>
                <w:rFonts w:ascii="黑体" w:hAnsi="黑体" w:eastAsia="黑体"/>
              </w:rPr>
            </w:pPr>
            <w:r>
              <w:rPr>
                <w:rFonts w:ascii="黑体" w:hAnsi="黑体" w:eastAsia="黑体"/>
                <w:kern w:val="0"/>
                <w:sz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4169E80">
            <w:pPr>
              <w:widowControl/>
              <w:ind w:left="-119" w:leftChars="-60" w:right="-129" w:rightChars="-65"/>
              <w:jc w:val="center"/>
              <w:rPr>
                <w:rFonts w:ascii="黑体" w:hAnsi="黑体" w:eastAsia="黑体"/>
                <w:kern w:val="0"/>
                <w:sz w:val="20"/>
              </w:rPr>
            </w:pPr>
            <w:r>
              <w:rPr>
                <w:rFonts w:ascii="黑体" w:hAnsi="黑体" w:eastAsia="黑体"/>
                <w:kern w:val="0"/>
                <w:sz w:val="20"/>
              </w:rPr>
              <w:t>其他</w:t>
            </w:r>
          </w:p>
          <w:p w14:paraId="12DCB3EF">
            <w:pPr>
              <w:widowControl/>
              <w:ind w:left="-119" w:leftChars="-60" w:right="-129" w:rightChars="-65"/>
              <w:jc w:val="center"/>
              <w:rPr>
                <w:rFonts w:ascii="黑体" w:hAnsi="黑体" w:eastAsia="黑体"/>
              </w:rPr>
            </w:pPr>
            <w:r>
              <w:rPr>
                <w:rFonts w:ascii="黑体" w:hAnsi="黑体" w:eastAsia="黑体"/>
                <w:kern w:val="0"/>
                <w:sz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0EB7B56">
            <w:pPr>
              <w:widowControl/>
              <w:ind w:left="-155" w:leftChars="-78" w:right="-145" w:rightChars="-73"/>
              <w:jc w:val="center"/>
              <w:rPr>
                <w:rFonts w:ascii="黑体" w:hAnsi="黑体" w:eastAsia="黑体"/>
                <w:kern w:val="0"/>
                <w:sz w:val="20"/>
              </w:rPr>
            </w:pPr>
            <w:r>
              <w:rPr>
                <w:rFonts w:ascii="黑体" w:hAnsi="黑体" w:eastAsia="黑体"/>
                <w:kern w:val="0"/>
                <w:sz w:val="20"/>
              </w:rPr>
              <w:t>尚未</w:t>
            </w:r>
          </w:p>
          <w:p w14:paraId="14307837">
            <w:pPr>
              <w:widowControl/>
              <w:ind w:left="-155" w:leftChars="-78" w:right="-145" w:rightChars="-73"/>
              <w:jc w:val="center"/>
              <w:rPr>
                <w:rFonts w:ascii="黑体" w:hAnsi="黑体" w:eastAsia="黑体"/>
              </w:rPr>
            </w:pPr>
            <w:r>
              <w:rPr>
                <w:rFonts w:ascii="黑体" w:hAnsi="黑体" w:eastAsia="黑体"/>
                <w:kern w:val="0"/>
                <w:sz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C218892">
            <w:pPr>
              <w:widowControl/>
              <w:jc w:val="center"/>
              <w:rPr>
                <w:rFonts w:ascii="黑体" w:hAnsi="黑体" w:eastAsia="黑体"/>
              </w:rPr>
            </w:pPr>
            <w:r>
              <w:rPr>
                <w:rFonts w:ascii="黑体" w:hAnsi="黑体" w:eastAsia="黑体"/>
                <w:kern w:val="0"/>
                <w:sz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0FB01F6">
            <w:pPr>
              <w:widowControl/>
              <w:ind w:left="-93" w:leftChars="-47" w:right="-73" w:rightChars="-37"/>
              <w:jc w:val="center"/>
              <w:rPr>
                <w:rFonts w:ascii="黑体" w:hAnsi="黑体" w:eastAsia="黑体"/>
              </w:rPr>
            </w:pPr>
            <w:r>
              <w:rPr>
                <w:rFonts w:ascii="黑体" w:hAnsi="黑体" w:eastAsia="黑体"/>
                <w:kern w:val="0"/>
                <w:sz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3557B5">
            <w:pPr>
              <w:widowControl/>
              <w:ind w:left="-129" w:leftChars="-65" w:right="-117" w:rightChars="-59"/>
              <w:jc w:val="center"/>
              <w:rPr>
                <w:rFonts w:ascii="黑体" w:hAnsi="黑体" w:eastAsia="黑体"/>
                <w:kern w:val="0"/>
                <w:sz w:val="20"/>
              </w:rPr>
            </w:pPr>
            <w:r>
              <w:rPr>
                <w:rFonts w:ascii="黑体" w:hAnsi="黑体" w:eastAsia="黑体"/>
                <w:kern w:val="0"/>
                <w:sz w:val="20"/>
              </w:rPr>
              <w:t>结果</w:t>
            </w:r>
          </w:p>
          <w:p w14:paraId="4ECBF52D">
            <w:pPr>
              <w:widowControl/>
              <w:ind w:left="-129" w:leftChars="-65" w:right="-117" w:rightChars="-59"/>
              <w:jc w:val="center"/>
              <w:rPr>
                <w:rFonts w:ascii="黑体" w:hAnsi="黑体" w:eastAsia="黑体"/>
              </w:rPr>
            </w:pPr>
            <w:r>
              <w:rPr>
                <w:rFonts w:ascii="黑体" w:hAnsi="黑体" w:eastAsia="黑体"/>
                <w:kern w:val="0"/>
                <w:sz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6D85D5E">
            <w:pPr>
              <w:widowControl/>
              <w:ind w:left="-165" w:leftChars="-83" w:right="-127" w:rightChars="-64"/>
              <w:jc w:val="center"/>
              <w:rPr>
                <w:rFonts w:ascii="黑体" w:hAnsi="黑体" w:eastAsia="黑体"/>
                <w:kern w:val="0"/>
                <w:sz w:val="20"/>
              </w:rPr>
            </w:pPr>
            <w:r>
              <w:rPr>
                <w:rFonts w:ascii="黑体" w:hAnsi="黑体" w:eastAsia="黑体"/>
                <w:kern w:val="0"/>
                <w:sz w:val="20"/>
              </w:rPr>
              <w:t>其他</w:t>
            </w:r>
          </w:p>
          <w:p w14:paraId="1792D6E0">
            <w:pPr>
              <w:widowControl/>
              <w:ind w:left="-165" w:leftChars="-83" w:right="-127" w:rightChars="-64"/>
              <w:jc w:val="center"/>
              <w:rPr>
                <w:rFonts w:ascii="黑体" w:hAnsi="黑体" w:eastAsia="黑体"/>
              </w:rPr>
            </w:pPr>
            <w:r>
              <w:rPr>
                <w:rFonts w:ascii="黑体" w:hAnsi="黑体" w:eastAsia="黑体"/>
                <w:kern w:val="0"/>
                <w:sz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272A81A">
            <w:pPr>
              <w:widowControl/>
              <w:ind w:left="-65" w:leftChars="-33" w:right="-99" w:rightChars="-50"/>
              <w:jc w:val="center"/>
              <w:rPr>
                <w:rFonts w:ascii="黑体" w:hAnsi="黑体" w:eastAsia="黑体"/>
              </w:rPr>
            </w:pPr>
            <w:r>
              <w:rPr>
                <w:rFonts w:ascii="黑体" w:hAnsi="黑体" w:eastAsia="黑体"/>
                <w:kern w:val="0"/>
                <w:sz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9A4B743">
            <w:pPr>
              <w:widowControl/>
              <w:jc w:val="center"/>
              <w:rPr>
                <w:rFonts w:ascii="黑体" w:hAnsi="黑体" w:eastAsia="黑体"/>
              </w:rPr>
            </w:pPr>
            <w:r>
              <w:rPr>
                <w:rFonts w:ascii="黑体" w:hAnsi="黑体" w:eastAsia="黑体"/>
                <w:kern w:val="0"/>
                <w:sz w:val="20"/>
              </w:rPr>
              <w:t>总计</w:t>
            </w:r>
          </w:p>
        </w:tc>
      </w:tr>
      <w:tr w14:paraId="41BF47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51C01BC">
            <w:pPr>
              <w:widowControl/>
              <w:spacing w:after="180"/>
              <w:jc w:val="center"/>
            </w:pPr>
            <w:r>
              <w:rPr>
                <w:rFonts w:hint="eastAsia"/>
              </w:rPr>
              <w:t>0</w:t>
            </w:r>
          </w:p>
        </w:tc>
        <w:tc>
          <w:tcPr>
            <w:tcW w:w="60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A13AF27">
            <w:pPr>
              <w:widowControl/>
              <w:spacing w:after="180"/>
              <w:jc w:val="center"/>
            </w:pPr>
            <w:r>
              <w:rPr>
                <w:rFonts w:hint="eastAsia"/>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77C2D7E">
            <w:pPr>
              <w:widowControl/>
              <w:spacing w:after="180"/>
              <w:jc w:val="center"/>
            </w:pPr>
            <w:r>
              <w:rPr>
                <w:rFonts w:hint="eastAsia"/>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0FBA539">
            <w:pPr>
              <w:widowControl/>
              <w:spacing w:after="180"/>
              <w:jc w:val="center"/>
            </w:pPr>
            <w:r>
              <w:rPr>
                <w:rFonts w:hint="eastAsia"/>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74C1D56B">
            <w:pPr>
              <w:widowControl/>
              <w:spacing w:after="180"/>
              <w:jc w:val="center"/>
            </w:pPr>
            <w:r>
              <w:rPr>
                <w:rFonts w:hint="eastAsia"/>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12A62D1D">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8BE1245">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89A7B2A">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1DA43AB">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B9D4B9D">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A929163">
            <w:pPr>
              <w:widowControl/>
              <w:spacing w:after="180"/>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A3D4A53">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495C895">
            <w:pPr>
              <w:widowControl/>
              <w:spacing w:after="180"/>
              <w:jc w:val="center"/>
            </w:pPr>
            <w:r>
              <w:rPr>
                <w:rFonts w:hint="eastAsia"/>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3E7C34DB">
            <w:pPr>
              <w:widowControl/>
              <w:spacing w:after="180"/>
              <w:jc w:val="center"/>
            </w:pPr>
            <w:r>
              <w:rPr>
                <w:rFonts w:hint="eastAsia"/>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8757FD7">
            <w:pPr>
              <w:widowControl/>
              <w:spacing w:after="180"/>
              <w:jc w:val="center"/>
            </w:pPr>
            <w:r>
              <w:rPr>
                <w:rFonts w:hint="eastAsia"/>
              </w:rPr>
              <w:t>0</w:t>
            </w:r>
          </w:p>
        </w:tc>
      </w:tr>
    </w:tbl>
    <w:p w14:paraId="2931983C">
      <w:pPr>
        <w:widowControl/>
        <w:ind w:firstLine="617"/>
        <w:jc w:val="left"/>
        <w:rPr>
          <w:rFonts w:ascii="仿宋_GB2312" w:hAnsi="Calibri" w:eastAsia="仿宋_GB2312" w:cs="Calibri"/>
          <w:color w:val="FF0000"/>
          <w:kern w:val="0"/>
          <w:szCs w:val="21"/>
        </w:rPr>
      </w:pPr>
    </w:p>
    <w:p w14:paraId="57BCE8DF">
      <w:pPr>
        <w:pStyle w:val="9"/>
        <w:shd w:val="clear" w:color="auto" w:fill="FFFFFF"/>
        <w:spacing w:before="0" w:beforeAutospacing="0" w:after="0" w:afterAutospacing="0" w:line="560" w:lineRule="exact"/>
        <w:ind w:firstLine="618" w:firstLineChars="200"/>
        <w:jc w:val="both"/>
        <w:rPr>
          <w:rFonts w:ascii="黑体" w:hAnsi="黑体" w:eastAsia="黑体" w:cs="黑体"/>
          <w:bCs/>
          <w:color w:val="333333"/>
          <w:sz w:val="32"/>
          <w:szCs w:val="32"/>
          <w:shd w:val="clear" w:color="auto" w:fill="FFFFFF"/>
          <w:lang w:bidi="ar"/>
        </w:rPr>
      </w:pPr>
      <w:r>
        <w:rPr>
          <w:rFonts w:hint="eastAsia" w:ascii="黑体" w:hAnsi="黑体" w:eastAsia="黑体" w:cs="黑体"/>
          <w:bCs/>
          <w:color w:val="333333"/>
          <w:sz w:val="32"/>
          <w:szCs w:val="32"/>
          <w:shd w:val="clear" w:color="auto" w:fill="FFFFFF"/>
          <w:lang w:bidi="ar"/>
        </w:rPr>
        <w:t>五、存在的主要问题及改进情况</w:t>
      </w:r>
    </w:p>
    <w:p w14:paraId="05D8A6EC">
      <w:pPr>
        <w:spacing w:line="560" w:lineRule="exact"/>
        <w:ind w:firstLine="618"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（一）主要问题</w:t>
      </w:r>
    </w:p>
    <w:p w14:paraId="1E7AF9C3">
      <w:pPr>
        <w:pStyle w:val="9"/>
        <w:shd w:val="clear" w:color="auto" w:fill="FFFFFF"/>
        <w:spacing w:before="0" w:beforeAutospacing="0" w:after="0" w:afterAutospacing="0" w:line="560" w:lineRule="exact"/>
        <w:ind w:firstLine="618"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政务公开透明度有待提升。</w:t>
      </w:r>
      <w:r>
        <w:rPr>
          <w:rFonts w:hint="eastAsia" w:ascii="仿宋_GB2312" w:hAnsi="仿宋_GB2312" w:eastAsia="仿宋_GB2312" w:cs="仿宋_GB2312"/>
          <w:kern w:val="2"/>
          <w:sz w:val="32"/>
          <w:szCs w:val="32"/>
          <w:lang w:val="en-US" w:eastAsia="zh-CN"/>
        </w:rPr>
        <w:t>部分</w:t>
      </w:r>
      <w:r>
        <w:rPr>
          <w:rFonts w:hint="eastAsia" w:ascii="仿宋_GB2312" w:hAnsi="仿宋_GB2312" w:eastAsia="仿宋_GB2312" w:cs="仿宋_GB2312"/>
          <w:kern w:val="2"/>
          <w:sz w:val="32"/>
          <w:szCs w:val="32"/>
        </w:rPr>
        <w:t>政务信息解读工作不够充分</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内容表述不够清晰，导致公众理解</w:t>
      </w:r>
      <w:r>
        <w:rPr>
          <w:rFonts w:hint="eastAsia" w:ascii="仿宋_GB2312" w:hAnsi="仿宋_GB2312" w:eastAsia="仿宋_GB2312" w:cs="仿宋_GB2312"/>
          <w:kern w:val="2"/>
          <w:sz w:val="32"/>
          <w:szCs w:val="32"/>
          <w:lang w:val="en-US" w:eastAsia="zh-CN"/>
        </w:rPr>
        <w:t>困难</w:t>
      </w:r>
      <w:r>
        <w:rPr>
          <w:rFonts w:hint="eastAsia" w:ascii="仿宋_GB2312" w:hAnsi="仿宋_GB2312" w:eastAsia="仿宋_GB2312" w:cs="仿宋_GB2312"/>
          <w:kern w:val="2"/>
          <w:sz w:val="32"/>
          <w:szCs w:val="32"/>
        </w:rPr>
        <w:t>。</w:t>
      </w:r>
    </w:p>
    <w:p w14:paraId="73F94DB1">
      <w:pPr>
        <w:spacing w:line="560" w:lineRule="exact"/>
        <w:ind w:firstLine="618"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（二）改进措施</w:t>
      </w:r>
    </w:p>
    <w:p w14:paraId="6E4B8A0A">
      <w:pPr>
        <w:pStyle w:val="9"/>
        <w:shd w:val="clear" w:color="auto" w:fill="FFFFFF"/>
        <w:spacing w:before="0" w:beforeAutospacing="0" w:after="0" w:afterAutospacing="0" w:line="560" w:lineRule="exact"/>
        <w:ind w:firstLine="618"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提升政务公开透明度，强化各类政务信息的精准阐释与清晰呈现，助力公众准确理解；同时依托社交媒体、新闻媒体等多元渠道发布政策解读信息，保障公众便捷知晓。</w:t>
      </w:r>
    </w:p>
    <w:p w14:paraId="55176792">
      <w:pPr>
        <w:pStyle w:val="9"/>
        <w:shd w:val="clear" w:color="auto" w:fill="FFFFFF"/>
        <w:spacing w:before="0" w:beforeAutospacing="0" w:after="0" w:afterAutospacing="0" w:line="560" w:lineRule="exact"/>
        <w:ind w:firstLine="618" w:firstLineChars="200"/>
        <w:jc w:val="both"/>
        <w:rPr>
          <w:rFonts w:ascii="黑体" w:hAnsi="黑体" w:eastAsia="黑体" w:cs="黑体"/>
          <w:bCs/>
          <w:color w:val="333333"/>
          <w:sz w:val="32"/>
          <w:szCs w:val="32"/>
          <w:shd w:val="clear" w:color="auto" w:fill="FFFFFF"/>
          <w:lang w:bidi="ar"/>
        </w:rPr>
      </w:pPr>
      <w:r>
        <w:rPr>
          <w:rFonts w:hint="eastAsia" w:ascii="黑体" w:hAnsi="黑体" w:eastAsia="黑体" w:cs="黑体"/>
          <w:bCs/>
          <w:color w:val="333333"/>
          <w:sz w:val="32"/>
          <w:szCs w:val="32"/>
          <w:shd w:val="clear" w:color="auto" w:fill="FFFFFF"/>
          <w:lang w:bidi="ar"/>
        </w:rPr>
        <w:t>六、其他需要报告的事项</w:t>
      </w:r>
    </w:p>
    <w:p w14:paraId="3A4910F5">
      <w:pPr>
        <w:spacing w:line="560" w:lineRule="exact"/>
        <w:ind w:firstLine="618"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（一）收取信息处理费情况</w:t>
      </w:r>
    </w:p>
    <w:p w14:paraId="00A2971B">
      <w:pPr>
        <w:pStyle w:val="10"/>
        <w:spacing w:after="0" w:line="560" w:lineRule="exact"/>
        <w:ind w:left="0" w:leftChars="0" w:firstLine="617"/>
        <w:rPr>
          <w:rFonts w:ascii="仿宋_GB2312" w:hAnsi="仿宋_GB2312" w:eastAsia="仿宋_GB2312" w:cs="仿宋_GB2312"/>
          <w:color w:val="0000FF"/>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依据《政府信息公开信息处理费管理办法》，202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台儿庄</w:t>
      </w:r>
      <w:r>
        <w:rPr>
          <w:rFonts w:hint="eastAsia" w:ascii="仿宋_GB2312" w:hAnsi="仿宋_GB2312" w:eastAsia="仿宋_GB2312" w:cs="仿宋_GB2312"/>
          <w:color w:val="000000" w:themeColor="text1"/>
          <w:sz w:val="32"/>
          <w:szCs w:val="32"/>
          <w14:textFill>
            <w14:solidFill>
              <w14:schemeClr w14:val="tx1"/>
            </w14:solidFill>
          </w14:textFill>
        </w:rPr>
        <w:t>区民政局不存在因信息处理收取相关费用的情况。</w:t>
      </w:r>
    </w:p>
    <w:p w14:paraId="704E2132">
      <w:pPr>
        <w:spacing w:line="560" w:lineRule="exact"/>
        <w:ind w:firstLine="618"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（二）落实上级年度政务公开工作要点情况</w:t>
      </w:r>
    </w:p>
    <w:p w14:paraId="7942AF12">
      <w:pPr>
        <w:spacing w:line="560" w:lineRule="exact"/>
        <w:ind w:firstLine="61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遵循《中华人民共和国政府信息公开条例》规定，深入落实政务公开各项要求。在依法合规的前提下，以高标准、高效率落实年度工作要点，重点围绕社会救助、社会福利及社会组织管理等关键领域，进一步拓展公开范围、挖掘公开深度、提升公开实效。</w:t>
      </w:r>
    </w:p>
    <w:p w14:paraId="7B0D3554">
      <w:pPr>
        <w:spacing w:line="560" w:lineRule="exact"/>
        <w:ind w:firstLine="618"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（三）人大代表建议和政协提案办理结果公开情况</w:t>
      </w:r>
    </w:p>
    <w:p w14:paraId="003BC712">
      <w:pPr>
        <w:spacing w:line="560" w:lineRule="exact"/>
        <w:ind w:firstLine="618"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年度，共收到区十三届人大</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次会议代表建议</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件，区政协十届</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次会议提案</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件，均已按时办理答复，及时高效公开。</w:t>
      </w:r>
    </w:p>
    <w:p w14:paraId="0B72E002">
      <w:pPr>
        <w:spacing w:line="560" w:lineRule="exact"/>
        <w:ind w:firstLine="618"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（四）政务公开工作创新情况</w:t>
      </w:r>
    </w:p>
    <w:p w14:paraId="2874E178">
      <w:pPr>
        <w:spacing w:line="560" w:lineRule="exact"/>
        <w:ind w:firstLine="618"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及时更新社会救助二维码内容，深入推行社会救助“码”上服务，实现社会救助政策码上知；通过二维码链接区政府网站社会救助公示专栏，对民政救助信息每月及时更新，实现社会救助政策码上查，数字化监管筑牢“阳光防线”。我区社会救助“码上服务”工作被指动枣庄和山东省电视新闻频道《数字强省》栏目专题报道。</w:t>
      </w:r>
    </w:p>
    <w:p w14:paraId="7F7B5F60">
      <w:pPr>
        <w:spacing w:line="560" w:lineRule="exact"/>
        <w:ind w:firstLine="618"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打造“6612349-帮扶救助解民忧”服务品牌，完善6612349社会帮扶热线平台功能，建立“1小时响应、7天内办结”机制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常态化开展每月19日“困难群众救助集中申办日”活动72场次，接受政策咨询1118余人次，现场受理救助申请112人次，被老百姓亲切地称为“流动的救助服务站”。</w:t>
      </w:r>
    </w:p>
    <w:p w14:paraId="784DFBAA">
      <w:pPr>
        <w:spacing w:line="560" w:lineRule="exact"/>
        <w:ind w:firstLine="618"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加强基层工作人员业务培训，围绕救助政策的申请条件、审核流程、补贴标准、动态调整、公示制度开展区、镇社会救助经办人员救助政策培训4场次、90余人次，确保救助政策落地见效、群众权益得到充分保障。</w:t>
      </w:r>
    </w:p>
    <w:p w14:paraId="3DF7B922">
      <w:pPr>
        <w:spacing w:line="560" w:lineRule="exact"/>
        <w:ind w:firstLine="618"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（五）本行政机关政府信息公开工作年度报告数据统计需要说明的事项</w:t>
      </w:r>
    </w:p>
    <w:p w14:paraId="4E5B21E9">
      <w:pPr>
        <w:spacing w:line="560" w:lineRule="exact"/>
        <w:ind w:firstLine="61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报告中所列数据的统计期限自20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年1月1日起至202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年12月31日止。</w:t>
      </w:r>
    </w:p>
    <w:p w14:paraId="39824EFE">
      <w:pPr>
        <w:spacing w:line="560" w:lineRule="exact"/>
        <w:ind w:firstLine="618"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（六）本行政机关认为需要报告的其他事项</w:t>
      </w:r>
    </w:p>
    <w:p w14:paraId="1D6182B3">
      <w:pPr>
        <w:spacing w:line="560" w:lineRule="exact"/>
        <w:ind w:firstLine="61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5989B7E3">
      <w:pPr>
        <w:spacing w:line="560" w:lineRule="exact"/>
        <w:ind w:firstLine="618"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（七）其他有关文件专门要求通过政府信息公开工作年度报告予以报告的事项</w:t>
      </w:r>
    </w:p>
    <w:p w14:paraId="5429CCDA">
      <w:pPr>
        <w:spacing w:line="560" w:lineRule="exact"/>
        <w:ind w:firstLine="618" w:firstLineChars="200"/>
        <w:rPr>
          <w:rFonts w:ascii="仿宋_GB2312" w:eastAsia="仿宋_GB2312"/>
          <w:sz w:val="32"/>
          <w:szCs w:val="32"/>
        </w:rPr>
      </w:pPr>
      <w:r>
        <w:rPr>
          <w:rFonts w:hint="eastAsia" w:ascii="仿宋_GB2312" w:hAnsi="仿宋_GB2312" w:eastAsia="仿宋_GB2312" w:cs="仿宋_GB2312"/>
          <w:sz w:val="32"/>
          <w:szCs w:val="32"/>
        </w:rPr>
        <w:t>无。</w:t>
      </w:r>
    </w:p>
    <w:p w14:paraId="6ABA6D49">
      <w:pPr>
        <w:spacing w:line="560" w:lineRule="exact"/>
        <w:ind w:right="154" w:firstLine="618" w:firstLineChars="200"/>
        <w:jc w:val="right"/>
        <w:rPr>
          <w:rFonts w:hint="eastAsia" w:ascii="仿宋_GB2312" w:eastAsia="仿宋_GB2312"/>
          <w:sz w:val="32"/>
          <w:szCs w:val="32"/>
        </w:rPr>
      </w:pPr>
    </w:p>
    <w:p w14:paraId="4C847AEC">
      <w:pPr>
        <w:spacing w:line="560" w:lineRule="exact"/>
        <w:ind w:right="154" w:firstLine="618" w:firstLineChars="200"/>
        <w:jc w:val="right"/>
        <w:rPr>
          <w:rFonts w:ascii="仿宋_GB2312" w:eastAsia="仿宋_GB2312"/>
          <w:sz w:val="32"/>
          <w:szCs w:val="32"/>
        </w:rPr>
      </w:pPr>
      <w:r>
        <w:rPr>
          <w:rFonts w:hint="eastAsia" w:ascii="仿宋_GB2312" w:eastAsia="仿宋_GB2312"/>
          <w:sz w:val="32"/>
          <w:szCs w:val="32"/>
        </w:rPr>
        <w:t>台儿庄区</w:t>
      </w:r>
      <w:r>
        <w:rPr>
          <w:rFonts w:ascii="仿宋_GB2312" w:eastAsia="仿宋_GB2312"/>
          <w:sz w:val="32"/>
          <w:szCs w:val="32"/>
        </w:rPr>
        <w:t>民政局</w:t>
      </w:r>
    </w:p>
    <w:p w14:paraId="1CC07641">
      <w:pPr>
        <w:spacing w:line="560" w:lineRule="exact"/>
        <w:ind w:firstLine="618" w:firstLineChars="200"/>
        <w:jc w:val="right"/>
        <w:rPr>
          <w:rFonts w:hint="eastAsia" w:ascii="仿宋_GB2312" w:eastAsia="仿宋_GB2312"/>
          <w:sz w:val="32"/>
          <w:szCs w:val="32"/>
        </w:rPr>
      </w:pPr>
      <w:r>
        <w:rPr>
          <w:rFonts w:hint="eastAsia" w:ascii="仿宋_GB2312" w:eastAsia="仿宋_GB2312"/>
          <w:sz w:val="32"/>
          <w:szCs w:val="32"/>
        </w:rPr>
        <w:t>2025年1月1</w:t>
      </w:r>
      <w:r>
        <w:rPr>
          <w:rFonts w:hint="eastAsia" w:ascii="仿宋_GB2312" w:eastAsia="仿宋_GB2312"/>
          <w:sz w:val="32"/>
          <w:szCs w:val="32"/>
          <w:lang w:val="en-US" w:eastAsia="zh-CN"/>
        </w:rPr>
        <w:t>5</w:t>
      </w:r>
      <w:r>
        <w:rPr>
          <w:rFonts w:hint="eastAsia" w:ascii="仿宋_GB2312" w:eastAsia="仿宋_GB2312"/>
          <w:sz w:val="32"/>
          <w:szCs w:val="32"/>
        </w:rPr>
        <w:t>日</w:t>
      </w:r>
    </w:p>
    <w:sectPr>
      <w:footerReference r:id="rId3" w:type="default"/>
      <w:footerReference r:id="rId4" w:type="even"/>
      <w:pgSz w:w="11906" w:h="16838"/>
      <w:pgMar w:top="1985" w:right="1588" w:bottom="1701" w:left="1588" w:header="1418" w:footer="1701" w:gutter="0"/>
      <w:pgBorders>
        <w:top w:val="none" w:sz="0" w:space="0"/>
        <w:left w:val="none" w:sz="0" w:space="0"/>
        <w:bottom w:val="none" w:sz="0" w:space="0"/>
        <w:right w:val="none" w:sz="0" w:space="0"/>
      </w:pgBorders>
      <w:pgNumType w:fmt="decimalFullWidth"/>
      <w:cols w:space="425" w:num="1"/>
      <w:docGrid w:type="linesAndChars" w:linePitch="312"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8D1F0">
    <w:pPr>
      <w:pStyle w:val="6"/>
      <w:framePr w:wrap="around" w:vAnchor="text" w:hAnchor="margin" w:xAlign="outside" w:y="1"/>
      <w:ind w:firstLine="560"/>
      <w:rPr>
        <w:rStyle w:val="15"/>
        <w:rFonts w:ascii="宋体" w:hAnsi="宋体"/>
        <w:sz w:val="28"/>
        <w:szCs w:val="28"/>
      </w:rPr>
    </w:pPr>
    <w:r>
      <w:rPr>
        <w:rStyle w:val="15"/>
        <w:rFonts w:hint="eastAsia" w:ascii="宋体" w:hAnsi="宋体"/>
        <w:sz w:val="28"/>
        <w:szCs w:val="28"/>
      </w:rPr>
      <w:t>—</w:t>
    </w:r>
    <w:r>
      <w:rPr>
        <w:rStyle w:val="15"/>
        <w:rFonts w:ascii="宋体" w:hAnsi="宋体"/>
        <w:sz w:val="28"/>
        <w:szCs w:val="28"/>
      </w:rPr>
      <w:fldChar w:fldCharType="begin"/>
    </w:r>
    <w:r>
      <w:rPr>
        <w:rStyle w:val="15"/>
        <w:rFonts w:ascii="宋体" w:hAnsi="宋体"/>
        <w:sz w:val="28"/>
        <w:szCs w:val="28"/>
      </w:rPr>
      <w:instrText xml:space="preserve">PAGE  </w:instrText>
    </w:r>
    <w:r>
      <w:rPr>
        <w:rStyle w:val="15"/>
        <w:rFonts w:ascii="宋体" w:hAnsi="宋体"/>
        <w:sz w:val="28"/>
        <w:szCs w:val="28"/>
      </w:rPr>
      <w:fldChar w:fldCharType="separate"/>
    </w:r>
    <w:r>
      <w:rPr>
        <w:rStyle w:val="15"/>
        <w:rFonts w:ascii="宋体" w:hAnsi="宋体"/>
        <w:sz w:val="28"/>
        <w:szCs w:val="28"/>
      </w:rPr>
      <w:t>１</w:t>
    </w:r>
    <w:r>
      <w:rPr>
        <w:rStyle w:val="15"/>
        <w:rFonts w:ascii="宋体" w:hAnsi="宋体"/>
        <w:sz w:val="28"/>
        <w:szCs w:val="28"/>
      </w:rPr>
      <w:fldChar w:fldCharType="end"/>
    </w:r>
    <w:r>
      <w:rPr>
        <w:rStyle w:val="15"/>
        <w:rFonts w:hint="eastAsia" w:ascii="宋体" w:hAnsi="宋体"/>
        <w:sz w:val="28"/>
        <w:szCs w:val="28"/>
      </w:rPr>
      <w:t>—</w:t>
    </w:r>
  </w:p>
  <w:p w14:paraId="4C8F0B56">
    <w:pPr>
      <w:pStyle w:val="6"/>
      <w:ind w:right="360" w:firstLine="360"/>
    </w:pPr>
  </w:p>
  <w:p w14:paraId="2261BA6F">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26032">
    <w:pPr>
      <w:pStyle w:val="6"/>
      <w:framePr w:wrap="around" w:vAnchor="text" w:hAnchor="margin" w:xAlign="outside" w:y="1"/>
      <w:ind w:firstLine="560"/>
      <w:rPr>
        <w:rStyle w:val="15"/>
        <w:rFonts w:ascii="宋体" w:hAnsi="宋体"/>
        <w:sz w:val="28"/>
        <w:szCs w:val="28"/>
      </w:rPr>
    </w:pPr>
    <w:r>
      <w:rPr>
        <w:rStyle w:val="15"/>
        <w:rFonts w:hint="eastAsia" w:ascii="宋体" w:hAnsi="宋体"/>
        <w:sz w:val="28"/>
        <w:szCs w:val="28"/>
      </w:rPr>
      <w:t>—</w:t>
    </w:r>
    <w:r>
      <w:rPr>
        <w:rStyle w:val="15"/>
        <w:rFonts w:ascii="宋体" w:hAnsi="宋体"/>
        <w:sz w:val="28"/>
        <w:szCs w:val="28"/>
      </w:rPr>
      <w:fldChar w:fldCharType="begin"/>
    </w:r>
    <w:r>
      <w:rPr>
        <w:rStyle w:val="15"/>
        <w:rFonts w:ascii="宋体" w:hAnsi="宋体"/>
        <w:sz w:val="28"/>
        <w:szCs w:val="28"/>
      </w:rPr>
      <w:instrText xml:space="preserve">PAGE  </w:instrText>
    </w:r>
    <w:r>
      <w:rPr>
        <w:rStyle w:val="15"/>
        <w:rFonts w:ascii="宋体" w:hAnsi="宋体"/>
        <w:sz w:val="28"/>
        <w:szCs w:val="28"/>
      </w:rPr>
      <w:fldChar w:fldCharType="separate"/>
    </w:r>
    <w:r>
      <w:rPr>
        <w:rStyle w:val="15"/>
        <w:rFonts w:ascii="宋体" w:hAnsi="宋体"/>
        <w:sz w:val="28"/>
        <w:szCs w:val="28"/>
      </w:rPr>
      <w:t>２</w:t>
    </w:r>
    <w:r>
      <w:rPr>
        <w:rStyle w:val="15"/>
        <w:rFonts w:ascii="宋体" w:hAnsi="宋体"/>
        <w:sz w:val="28"/>
        <w:szCs w:val="28"/>
      </w:rPr>
      <w:fldChar w:fldCharType="end"/>
    </w:r>
    <w:r>
      <w:rPr>
        <w:rStyle w:val="15"/>
        <w:rFonts w:hint="eastAsia" w:ascii="宋体" w:hAnsi="宋体"/>
        <w:sz w:val="28"/>
        <w:szCs w:val="28"/>
      </w:rPr>
      <w:t>—</w:t>
    </w:r>
  </w:p>
  <w:p w14:paraId="1EF39BBD">
    <w:pPr>
      <w:pStyle w:val="6"/>
      <w:ind w:right="360" w:firstLine="360"/>
      <w:jc w:val="center"/>
    </w:pPr>
  </w:p>
  <w:p w14:paraId="6E729F98">
    <w:pPr>
      <w:ind w:firstLine="64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TrueTypeFonts/>
  <w:saveSubsetFonts/>
  <w:bordersDoNotSurroundHeader w:val="0"/>
  <w:bordersDoNotSurroundFooter w:val="0"/>
  <w:documentProtection w:enforcement="0"/>
  <w:defaultTabStop w:val="420"/>
  <w:evenAndOddHeaders w:val="1"/>
  <w:drawingGridHorizontalSpacing w:val="9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3ZDM3ZDAyYTVlYWYxZjllYmM0Zjc4ZDk2OGNmZTIifQ=="/>
  </w:docVars>
  <w:rsids>
    <w:rsidRoot w:val="34EC3754"/>
    <w:rsid w:val="00007884"/>
    <w:rsid w:val="00010E5E"/>
    <w:rsid w:val="00011885"/>
    <w:rsid w:val="00012AD2"/>
    <w:rsid w:val="000149C9"/>
    <w:rsid w:val="0003383F"/>
    <w:rsid w:val="00055660"/>
    <w:rsid w:val="00064D97"/>
    <w:rsid w:val="00070B65"/>
    <w:rsid w:val="00072FAA"/>
    <w:rsid w:val="00085421"/>
    <w:rsid w:val="00086B07"/>
    <w:rsid w:val="000B400B"/>
    <w:rsid w:val="000F7F1A"/>
    <w:rsid w:val="00125E5D"/>
    <w:rsid w:val="0013605D"/>
    <w:rsid w:val="00161E76"/>
    <w:rsid w:val="001724D4"/>
    <w:rsid w:val="00184424"/>
    <w:rsid w:val="00191273"/>
    <w:rsid w:val="0019314E"/>
    <w:rsid w:val="001A191C"/>
    <w:rsid w:val="001A40FC"/>
    <w:rsid w:val="001A6002"/>
    <w:rsid w:val="001C327B"/>
    <w:rsid w:val="001C7B0B"/>
    <w:rsid w:val="001D6C2E"/>
    <w:rsid w:val="002060D8"/>
    <w:rsid w:val="00213ECC"/>
    <w:rsid w:val="002214B1"/>
    <w:rsid w:val="00233A82"/>
    <w:rsid w:val="00234842"/>
    <w:rsid w:val="002638AA"/>
    <w:rsid w:val="00264EC1"/>
    <w:rsid w:val="0026778D"/>
    <w:rsid w:val="00283F9A"/>
    <w:rsid w:val="00284870"/>
    <w:rsid w:val="00297859"/>
    <w:rsid w:val="002B359A"/>
    <w:rsid w:val="002C1314"/>
    <w:rsid w:val="002D2EAC"/>
    <w:rsid w:val="003037BF"/>
    <w:rsid w:val="003253BB"/>
    <w:rsid w:val="00335B30"/>
    <w:rsid w:val="00342068"/>
    <w:rsid w:val="003731D7"/>
    <w:rsid w:val="00375848"/>
    <w:rsid w:val="00385B2D"/>
    <w:rsid w:val="00395DB7"/>
    <w:rsid w:val="003C2B5F"/>
    <w:rsid w:val="003C6AC1"/>
    <w:rsid w:val="003F4DE7"/>
    <w:rsid w:val="004243E3"/>
    <w:rsid w:val="00433071"/>
    <w:rsid w:val="00442280"/>
    <w:rsid w:val="00453CF5"/>
    <w:rsid w:val="00473466"/>
    <w:rsid w:val="00480430"/>
    <w:rsid w:val="00490F2D"/>
    <w:rsid w:val="004A2534"/>
    <w:rsid w:val="004B2CF6"/>
    <w:rsid w:val="004D0B68"/>
    <w:rsid w:val="004D0E98"/>
    <w:rsid w:val="004E4913"/>
    <w:rsid w:val="004F1C10"/>
    <w:rsid w:val="004F3C24"/>
    <w:rsid w:val="005134F8"/>
    <w:rsid w:val="00525F70"/>
    <w:rsid w:val="00563169"/>
    <w:rsid w:val="005951B9"/>
    <w:rsid w:val="00596887"/>
    <w:rsid w:val="0059783E"/>
    <w:rsid w:val="005E5D59"/>
    <w:rsid w:val="00615B8E"/>
    <w:rsid w:val="00615FC5"/>
    <w:rsid w:val="0063273E"/>
    <w:rsid w:val="00633E28"/>
    <w:rsid w:val="006341BC"/>
    <w:rsid w:val="00650565"/>
    <w:rsid w:val="006866C2"/>
    <w:rsid w:val="00694D78"/>
    <w:rsid w:val="006A6E86"/>
    <w:rsid w:val="006B490A"/>
    <w:rsid w:val="006D08A9"/>
    <w:rsid w:val="006D68B0"/>
    <w:rsid w:val="006E144F"/>
    <w:rsid w:val="00721F90"/>
    <w:rsid w:val="00737B29"/>
    <w:rsid w:val="00757C12"/>
    <w:rsid w:val="00771949"/>
    <w:rsid w:val="00773B23"/>
    <w:rsid w:val="00783695"/>
    <w:rsid w:val="00785F9B"/>
    <w:rsid w:val="007946AA"/>
    <w:rsid w:val="007A1B05"/>
    <w:rsid w:val="007B6EA8"/>
    <w:rsid w:val="007D2680"/>
    <w:rsid w:val="007D6FD0"/>
    <w:rsid w:val="007F178A"/>
    <w:rsid w:val="007F7760"/>
    <w:rsid w:val="00823E63"/>
    <w:rsid w:val="00833F75"/>
    <w:rsid w:val="00836E77"/>
    <w:rsid w:val="00846BB9"/>
    <w:rsid w:val="008A64F6"/>
    <w:rsid w:val="008A6EFC"/>
    <w:rsid w:val="008B0483"/>
    <w:rsid w:val="008B3DF0"/>
    <w:rsid w:val="008B5C14"/>
    <w:rsid w:val="008B6F98"/>
    <w:rsid w:val="008C19A8"/>
    <w:rsid w:val="008C27E8"/>
    <w:rsid w:val="008F1751"/>
    <w:rsid w:val="00905220"/>
    <w:rsid w:val="00922449"/>
    <w:rsid w:val="009468B4"/>
    <w:rsid w:val="00947C77"/>
    <w:rsid w:val="00960E3E"/>
    <w:rsid w:val="00960F71"/>
    <w:rsid w:val="00960FCB"/>
    <w:rsid w:val="00981F81"/>
    <w:rsid w:val="009B249F"/>
    <w:rsid w:val="009B28F4"/>
    <w:rsid w:val="009D5B48"/>
    <w:rsid w:val="009D7471"/>
    <w:rsid w:val="009F1DA1"/>
    <w:rsid w:val="00A141E6"/>
    <w:rsid w:val="00A20FC1"/>
    <w:rsid w:val="00A440C3"/>
    <w:rsid w:val="00A5204A"/>
    <w:rsid w:val="00A57821"/>
    <w:rsid w:val="00A77767"/>
    <w:rsid w:val="00A910F9"/>
    <w:rsid w:val="00A95681"/>
    <w:rsid w:val="00AB7811"/>
    <w:rsid w:val="00AC09D9"/>
    <w:rsid w:val="00AC2572"/>
    <w:rsid w:val="00AC50B6"/>
    <w:rsid w:val="00AD1BBB"/>
    <w:rsid w:val="00AD2B6B"/>
    <w:rsid w:val="00AE7C3D"/>
    <w:rsid w:val="00B27A6F"/>
    <w:rsid w:val="00B34C83"/>
    <w:rsid w:val="00B3648A"/>
    <w:rsid w:val="00B47E3F"/>
    <w:rsid w:val="00B5161F"/>
    <w:rsid w:val="00B535BD"/>
    <w:rsid w:val="00B732D5"/>
    <w:rsid w:val="00B73AAB"/>
    <w:rsid w:val="00B91075"/>
    <w:rsid w:val="00B95944"/>
    <w:rsid w:val="00B966D7"/>
    <w:rsid w:val="00BA7AF3"/>
    <w:rsid w:val="00BB5890"/>
    <w:rsid w:val="00BB5BCC"/>
    <w:rsid w:val="00BC018C"/>
    <w:rsid w:val="00BC0762"/>
    <w:rsid w:val="00BC2CA6"/>
    <w:rsid w:val="00BC66C7"/>
    <w:rsid w:val="00BE287E"/>
    <w:rsid w:val="00BF0C53"/>
    <w:rsid w:val="00BF6EBE"/>
    <w:rsid w:val="00C06007"/>
    <w:rsid w:val="00C1399B"/>
    <w:rsid w:val="00C738DE"/>
    <w:rsid w:val="00C96A2C"/>
    <w:rsid w:val="00CA64AD"/>
    <w:rsid w:val="00CB5DEA"/>
    <w:rsid w:val="00CB5EBF"/>
    <w:rsid w:val="00CC032A"/>
    <w:rsid w:val="00CC18B8"/>
    <w:rsid w:val="00CC73DE"/>
    <w:rsid w:val="00CE4443"/>
    <w:rsid w:val="00CF01E0"/>
    <w:rsid w:val="00D102F5"/>
    <w:rsid w:val="00D15282"/>
    <w:rsid w:val="00D20841"/>
    <w:rsid w:val="00D22334"/>
    <w:rsid w:val="00D27C06"/>
    <w:rsid w:val="00D27E22"/>
    <w:rsid w:val="00D354B5"/>
    <w:rsid w:val="00D44A47"/>
    <w:rsid w:val="00D570FC"/>
    <w:rsid w:val="00DA126F"/>
    <w:rsid w:val="00DB7F54"/>
    <w:rsid w:val="00DC068A"/>
    <w:rsid w:val="00DC36D6"/>
    <w:rsid w:val="00DE5830"/>
    <w:rsid w:val="00E07C8E"/>
    <w:rsid w:val="00E15B1D"/>
    <w:rsid w:val="00E3414E"/>
    <w:rsid w:val="00E7122D"/>
    <w:rsid w:val="00E7157F"/>
    <w:rsid w:val="00E832B1"/>
    <w:rsid w:val="00E84F6C"/>
    <w:rsid w:val="00E8688E"/>
    <w:rsid w:val="00E86EF9"/>
    <w:rsid w:val="00EA408D"/>
    <w:rsid w:val="00EC4A06"/>
    <w:rsid w:val="00ED6C68"/>
    <w:rsid w:val="00EE04D0"/>
    <w:rsid w:val="00F10172"/>
    <w:rsid w:val="00F15D23"/>
    <w:rsid w:val="00F3164F"/>
    <w:rsid w:val="00F376A4"/>
    <w:rsid w:val="00F4601B"/>
    <w:rsid w:val="00F462A7"/>
    <w:rsid w:val="00F77054"/>
    <w:rsid w:val="00F81870"/>
    <w:rsid w:val="00F82DB8"/>
    <w:rsid w:val="00F9617C"/>
    <w:rsid w:val="00FD5392"/>
    <w:rsid w:val="00FE1A90"/>
    <w:rsid w:val="00FF476A"/>
    <w:rsid w:val="085C148C"/>
    <w:rsid w:val="0FBEFF1C"/>
    <w:rsid w:val="147E4E1C"/>
    <w:rsid w:val="169F72CB"/>
    <w:rsid w:val="17FF2CE5"/>
    <w:rsid w:val="17FF3120"/>
    <w:rsid w:val="18EC561A"/>
    <w:rsid w:val="193CFCF2"/>
    <w:rsid w:val="1ADD5D48"/>
    <w:rsid w:val="1DFD6861"/>
    <w:rsid w:val="22DE784D"/>
    <w:rsid w:val="24DC0587"/>
    <w:rsid w:val="27FD77D4"/>
    <w:rsid w:val="27FF835F"/>
    <w:rsid w:val="2B300A31"/>
    <w:rsid w:val="2BF53626"/>
    <w:rsid w:val="2BF63B38"/>
    <w:rsid w:val="2FFE071D"/>
    <w:rsid w:val="33F3F954"/>
    <w:rsid w:val="34EC3754"/>
    <w:rsid w:val="37597A08"/>
    <w:rsid w:val="37AC4B5A"/>
    <w:rsid w:val="380852B3"/>
    <w:rsid w:val="3B5E96CB"/>
    <w:rsid w:val="3B96FD68"/>
    <w:rsid w:val="3DE7C325"/>
    <w:rsid w:val="3DFDFBF7"/>
    <w:rsid w:val="3DFE85BF"/>
    <w:rsid w:val="3E982AA4"/>
    <w:rsid w:val="3F3A88E7"/>
    <w:rsid w:val="3FE78241"/>
    <w:rsid w:val="3FED4952"/>
    <w:rsid w:val="3FFC9648"/>
    <w:rsid w:val="3FFE029A"/>
    <w:rsid w:val="42C6780A"/>
    <w:rsid w:val="4E2C224E"/>
    <w:rsid w:val="4ECF58E1"/>
    <w:rsid w:val="4EED5E9C"/>
    <w:rsid w:val="52D06D54"/>
    <w:rsid w:val="531E111A"/>
    <w:rsid w:val="561B8794"/>
    <w:rsid w:val="575D91EB"/>
    <w:rsid w:val="57F5253D"/>
    <w:rsid w:val="57F95408"/>
    <w:rsid w:val="59BDE728"/>
    <w:rsid w:val="5A8D766B"/>
    <w:rsid w:val="5BDF0FF9"/>
    <w:rsid w:val="5CFDC638"/>
    <w:rsid w:val="5DF77933"/>
    <w:rsid w:val="5FFBCEB6"/>
    <w:rsid w:val="5FFF051C"/>
    <w:rsid w:val="63620412"/>
    <w:rsid w:val="637D1FF7"/>
    <w:rsid w:val="63D22F58"/>
    <w:rsid w:val="65F8334A"/>
    <w:rsid w:val="66C378FA"/>
    <w:rsid w:val="67BEE2A4"/>
    <w:rsid w:val="69BA3668"/>
    <w:rsid w:val="6AFF3E00"/>
    <w:rsid w:val="6BB3F744"/>
    <w:rsid w:val="6DE9555B"/>
    <w:rsid w:val="6DF208B1"/>
    <w:rsid w:val="6DFB04C0"/>
    <w:rsid w:val="6EF730A0"/>
    <w:rsid w:val="6F5E1F53"/>
    <w:rsid w:val="71BE3DE1"/>
    <w:rsid w:val="72E36D0B"/>
    <w:rsid w:val="73EF6A8D"/>
    <w:rsid w:val="752913AF"/>
    <w:rsid w:val="752F3AB5"/>
    <w:rsid w:val="767ECDF7"/>
    <w:rsid w:val="767F0CF1"/>
    <w:rsid w:val="76ECC06A"/>
    <w:rsid w:val="76FB7BF5"/>
    <w:rsid w:val="76FF5D01"/>
    <w:rsid w:val="77F8480C"/>
    <w:rsid w:val="79EFAF21"/>
    <w:rsid w:val="79FFBBE7"/>
    <w:rsid w:val="7BF53423"/>
    <w:rsid w:val="7D3F4FD3"/>
    <w:rsid w:val="7D5EB6DA"/>
    <w:rsid w:val="7DE68A09"/>
    <w:rsid w:val="7EF2FCEF"/>
    <w:rsid w:val="7EF9B7A6"/>
    <w:rsid w:val="7EFF5781"/>
    <w:rsid w:val="7F5EF95B"/>
    <w:rsid w:val="7F7B8340"/>
    <w:rsid w:val="7FF3306B"/>
    <w:rsid w:val="7FFA3ACA"/>
    <w:rsid w:val="8F6EB5C1"/>
    <w:rsid w:val="9F5FC049"/>
    <w:rsid w:val="A5F996A9"/>
    <w:rsid w:val="ABDF1D39"/>
    <w:rsid w:val="AD6F327B"/>
    <w:rsid w:val="AF7542A0"/>
    <w:rsid w:val="AFF6F832"/>
    <w:rsid w:val="B5FF2B5C"/>
    <w:rsid w:val="B67661CD"/>
    <w:rsid w:val="B67E33C2"/>
    <w:rsid w:val="B7FF8DC9"/>
    <w:rsid w:val="BAE961FC"/>
    <w:rsid w:val="BB7F603F"/>
    <w:rsid w:val="BBDF02A7"/>
    <w:rsid w:val="BDDE4C38"/>
    <w:rsid w:val="BF7D7126"/>
    <w:rsid w:val="BFAFFBC3"/>
    <w:rsid w:val="C63F2EC8"/>
    <w:rsid w:val="C75F89AF"/>
    <w:rsid w:val="D16E2DB8"/>
    <w:rsid w:val="D5FF7DF5"/>
    <w:rsid w:val="D6EF312D"/>
    <w:rsid w:val="DD3DE75E"/>
    <w:rsid w:val="DF9EE7B2"/>
    <w:rsid w:val="DFA8C88D"/>
    <w:rsid w:val="E3BE6E27"/>
    <w:rsid w:val="E7F75305"/>
    <w:rsid w:val="E7FB1878"/>
    <w:rsid w:val="EDF70024"/>
    <w:rsid w:val="EE716760"/>
    <w:rsid w:val="EF5F00A8"/>
    <w:rsid w:val="EFFF51DA"/>
    <w:rsid w:val="F25FB0F3"/>
    <w:rsid w:val="F4365905"/>
    <w:rsid w:val="F5DA0C4B"/>
    <w:rsid w:val="F5EECBDB"/>
    <w:rsid w:val="F7DCBED7"/>
    <w:rsid w:val="F7EE3EE1"/>
    <w:rsid w:val="F7EF5E27"/>
    <w:rsid w:val="FA76579A"/>
    <w:rsid w:val="FBBB1D92"/>
    <w:rsid w:val="FBDE1E3C"/>
    <w:rsid w:val="FBFD2B20"/>
    <w:rsid w:val="FC7A992E"/>
    <w:rsid w:val="FCE7CEBC"/>
    <w:rsid w:val="FD5E8FEF"/>
    <w:rsid w:val="FDF04F1F"/>
    <w:rsid w:val="FDF7852F"/>
    <w:rsid w:val="FF36E948"/>
    <w:rsid w:val="FF6B7086"/>
    <w:rsid w:val="FF7D976C"/>
    <w:rsid w:val="FFA312C3"/>
    <w:rsid w:val="FFE79FB3"/>
    <w:rsid w:val="FFEE5A30"/>
    <w:rsid w:val="FFFB6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9"/>
    <w:pPr>
      <w:keepNext/>
      <w:keepLines/>
      <w:spacing w:line="413" w:lineRule="auto"/>
      <w:outlineLvl w:val="2"/>
    </w:pPr>
    <w:rPr>
      <w:rFonts w:ascii="Calibri" w:hAnsi="Calibri" w:cs="Calibri"/>
      <w:b/>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rPr>
  </w:style>
  <w:style w:type="paragraph" w:styleId="4">
    <w:name w:val="Body Text Indent"/>
    <w:basedOn w:val="1"/>
    <w:next w:val="3"/>
    <w:qFormat/>
    <w:uiPriority w:val="0"/>
    <w:pPr>
      <w:ind w:firstLine="645"/>
    </w:pPr>
    <w:rPr>
      <w:rFonts w:ascii="仿宋_GB2312" w:eastAsia="仿宋_GB2312"/>
      <w:sz w:val="32"/>
    </w:rPr>
  </w:style>
  <w:style w:type="paragraph" w:styleId="5">
    <w:name w:val="Date"/>
    <w:basedOn w:val="1"/>
    <w:next w:val="1"/>
    <w:qFormat/>
    <w:uiPriority w:val="0"/>
    <w:pPr>
      <w:ind w:left="100" w:leftChars="2500"/>
    </w:p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semiHidden/>
    <w:qFormat/>
    <w:uiPriority w:val="99"/>
  </w:style>
  <w:style w:type="paragraph" w:styleId="9">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0">
    <w:name w:val="Body Text First Indent 2"/>
    <w:basedOn w:val="4"/>
    <w:next w:val="1"/>
    <w:autoRedefine/>
    <w:unhideWhenUsed/>
    <w:qFormat/>
    <w:uiPriority w:val="99"/>
    <w:pPr>
      <w:spacing w:after="120"/>
      <w:ind w:left="420" w:leftChars="200" w:firstLine="420" w:firstLineChars="200"/>
    </w:pPr>
    <w:rPr>
      <w:rFonts w:ascii="Calibri" w:hAnsi="Calibri" w:eastAsia="宋体"/>
      <w:sz w:val="21"/>
      <w:szCs w:val="24"/>
    </w:rPr>
  </w:style>
  <w:style w:type="table" w:styleId="12">
    <w:name w:val="Table Grid"/>
    <w:basedOn w:val="1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bCs/>
    </w:rPr>
  </w:style>
  <w:style w:type="character" w:styleId="15">
    <w:name w:val="page number"/>
    <w:basedOn w:val="13"/>
    <w:autoRedefine/>
    <w:qFormat/>
    <w:uiPriority w:val="0"/>
  </w:style>
  <w:style w:type="character" w:styleId="16">
    <w:name w:val="Hyperlink"/>
    <w:autoRedefine/>
    <w:qFormat/>
    <w:uiPriority w:val="99"/>
    <w:rPr>
      <w:color w:val="0000FF"/>
      <w:u w:val="single"/>
    </w:rPr>
  </w:style>
  <w:style w:type="paragraph" w:customStyle="1" w:styleId="17">
    <w:name w:val="Char"/>
    <w:basedOn w:val="1"/>
    <w:autoRedefine/>
    <w:qFormat/>
    <w:uiPriority w:val="0"/>
    <w:pPr>
      <w:widowControl/>
      <w:jc w:val="left"/>
    </w:pPr>
    <w:rPr>
      <w:rFonts w:ascii="Tahoma" w:hAnsi="Tahoma" w:cs="仿宋_GB2312"/>
      <w:kern w:val="0"/>
      <w:sz w:val="24"/>
    </w:rPr>
  </w:style>
  <w:style w:type="paragraph" w:customStyle="1" w:styleId="18">
    <w:name w:val="正文缩进1"/>
    <w:basedOn w:val="1"/>
    <w:autoRedefine/>
    <w:qFormat/>
    <w:uiPriority w:val="0"/>
    <w:pPr>
      <w:ind w:firstLine="420" w:firstLineChars="200"/>
    </w:pPr>
    <w:rPr>
      <w:rFonts w:hint="eastAsia" w:ascii="Calibri" w:hAnsi="Calibr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2855</Words>
  <Characters>3016</Characters>
  <Lines>27</Lines>
  <Paragraphs>7</Paragraphs>
  <TotalTime>6</TotalTime>
  <ScaleCrop>false</ScaleCrop>
  <LinksUpToDate>false</LinksUpToDate>
  <CharactersWithSpaces>3017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2025-01-11T10:43:00Z</dcterms:created>
  <dc:creator>Administrator</dc:creator>
  <cp:lastModifiedBy>hr</cp:lastModifiedBy>
  <cp:lastPrinted>2025-01-17T14:16:00Z</cp:lastPrinted>
  <dcterms:modified xsi:type="dcterms:W3CDTF">2026-01-19T15:31:38Z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A2CA34822F6A414086BCABCF31DFEC65_13</vt:lpwstr>
  </property>
  <property fmtid="{D5CDD505-2E9C-101B-9397-08002B2CF9AE}" pid="3" name="KSOProductBuildVer">
    <vt:lpwstr>2052-12.8.2.1119</vt:lpwstr>
  </property>
  <property fmtid="{D5CDD505-2E9C-101B-9397-08002B2CF9AE}" pid="4" name="KSOTemplateDocerSaveRecord">
    <vt:lpwstr>eyJoZGlkIjoiMjA5YzU0YWI5NWNiMThkYjBmZTRiN2MzZTc1YWYxY2QiLCJ1c2VySWQiOiIxNzY4Mzc4MTMxIn0=</vt:lpwstr>
  </property>
</Properties>
</file>