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50701" w14:textId="77777777" w:rsidR="00D31A74" w:rsidRDefault="00C31FEF">
      <w:pPr>
        <w:pStyle w:val="a7"/>
        <w:shd w:val="clear" w:color="auto" w:fill="FFFFFF"/>
        <w:spacing w:before="0" w:beforeAutospacing="0" w:after="0" w:afterAutospacing="0" w:line="560" w:lineRule="exact"/>
        <w:jc w:val="center"/>
        <w:rPr>
          <w:rFonts w:ascii="方正小标宋简体" w:eastAsia="方正小标宋简体" w:hAnsi="方正小标宋简体" w:cs="方正小标宋简体"/>
          <w:bCs/>
          <w:color w:val="333333"/>
          <w:sz w:val="44"/>
          <w:szCs w:val="44"/>
          <w:shd w:val="clear" w:color="auto" w:fill="FFFFFF"/>
        </w:rPr>
      </w:pPr>
      <w:r>
        <w:rPr>
          <w:rFonts w:ascii="方正小标宋简体" w:eastAsia="方正小标宋简体" w:hAnsi="方正小标宋简体" w:cs="方正小标宋简体" w:hint="eastAsia"/>
          <w:bCs/>
          <w:color w:val="333333"/>
          <w:sz w:val="44"/>
          <w:szCs w:val="44"/>
          <w:shd w:val="clear" w:color="auto" w:fill="FFFFFF"/>
        </w:rPr>
        <w:t>枣庄市台儿庄区人民政府</w:t>
      </w:r>
    </w:p>
    <w:p w14:paraId="1CB096A7" w14:textId="77777777" w:rsidR="00D31A74" w:rsidRDefault="00C31FEF">
      <w:pPr>
        <w:pStyle w:val="a7"/>
        <w:shd w:val="clear" w:color="auto" w:fill="FFFFFF"/>
        <w:spacing w:before="0" w:beforeAutospacing="0" w:after="0" w:afterAutospacing="0" w:line="560" w:lineRule="exact"/>
        <w:jc w:val="center"/>
        <w:rPr>
          <w:rFonts w:ascii="方正小标宋简体" w:eastAsia="方正小标宋简体" w:hAnsi="方正小标宋简体" w:cs="方正小标宋简体"/>
          <w:bCs/>
          <w:color w:val="333333"/>
          <w:sz w:val="44"/>
          <w:szCs w:val="44"/>
        </w:rPr>
      </w:pPr>
      <w:r>
        <w:rPr>
          <w:rFonts w:ascii="方正小标宋简体" w:eastAsia="方正小标宋简体" w:hAnsi="方正小标宋简体" w:cs="方正小标宋简体" w:hint="eastAsia"/>
          <w:bCs/>
          <w:color w:val="333333"/>
          <w:sz w:val="44"/>
          <w:szCs w:val="44"/>
          <w:shd w:val="clear" w:color="auto" w:fill="FFFFFF"/>
        </w:rPr>
        <w:t>202</w:t>
      </w:r>
      <w:r>
        <w:rPr>
          <w:rFonts w:ascii="方正小标宋简体" w:eastAsia="方正小标宋简体" w:hAnsi="方正小标宋简体" w:cs="方正小标宋简体"/>
          <w:bCs/>
          <w:color w:val="333333"/>
          <w:sz w:val="44"/>
          <w:szCs w:val="44"/>
          <w:shd w:val="clear" w:color="auto" w:fill="FFFFFF"/>
        </w:rPr>
        <w:t>4</w:t>
      </w:r>
      <w:r>
        <w:rPr>
          <w:rFonts w:ascii="方正小标宋简体" w:eastAsia="方正小标宋简体" w:hAnsi="方正小标宋简体" w:cs="方正小标宋简体" w:hint="eastAsia"/>
          <w:bCs/>
          <w:color w:val="333333"/>
          <w:sz w:val="44"/>
          <w:szCs w:val="44"/>
          <w:shd w:val="clear" w:color="auto" w:fill="FFFFFF"/>
        </w:rPr>
        <w:t>年政府信息公开工作年度报告</w:t>
      </w:r>
    </w:p>
    <w:p w14:paraId="3471DEC4" w14:textId="77777777" w:rsidR="00D31A74" w:rsidRDefault="00D31A74">
      <w:pPr>
        <w:pStyle w:val="a7"/>
        <w:shd w:val="clear" w:color="auto" w:fill="FFFFFF"/>
        <w:spacing w:before="0" w:beforeAutospacing="0" w:after="0" w:afterAutospacing="0" w:line="560" w:lineRule="exact"/>
        <w:jc w:val="both"/>
        <w:rPr>
          <w:rFonts w:ascii="仿宋_GB2312" w:eastAsia="仿宋_GB2312" w:cs="宋体"/>
          <w:color w:val="333333"/>
          <w:szCs w:val="24"/>
        </w:rPr>
      </w:pPr>
    </w:p>
    <w:p w14:paraId="59798DF6" w14:textId="77777777" w:rsidR="00D31A74" w:rsidRDefault="00C31FEF">
      <w:pPr>
        <w:pStyle w:val="a7"/>
        <w:shd w:val="clear" w:color="auto" w:fill="FFFFFF"/>
        <w:wordWrap w:val="0"/>
        <w:spacing w:before="0" w:beforeAutospacing="0" w:after="0" w:afterAutospacing="0" w:line="560" w:lineRule="exact"/>
        <w:ind w:firstLineChars="200" w:firstLine="617"/>
        <w:jc w:val="both"/>
        <w:rPr>
          <w:rFonts w:ascii="仿宋_GB2312" w:eastAsia="仿宋_GB2312" w:hAnsi="黑体" w:cs="黑体"/>
          <w:color w:val="333333"/>
          <w:sz w:val="32"/>
          <w:szCs w:val="32"/>
          <w:shd w:val="clear" w:color="auto" w:fill="FFFFFF"/>
        </w:rPr>
      </w:pPr>
      <w:r>
        <w:rPr>
          <w:rFonts w:ascii="仿宋_GB2312" w:eastAsia="仿宋_GB2312" w:hAnsi="黑体" w:cs="黑体" w:hint="eastAsia"/>
          <w:color w:val="333333"/>
          <w:sz w:val="32"/>
          <w:szCs w:val="32"/>
          <w:shd w:val="clear" w:color="auto" w:fill="FFFFFF"/>
        </w:rPr>
        <w:t>本年度报告根据《中华人民共和国政府信息公开条例》（国务院令第711号，以下简称《条例》）和《国务院办公厅政府信息与政务公开办公室关于印发&lt;中华人民共和国政府信息公开工作年度报告格式&gt;的通知》（国办公开办函〔2021〕30号）相关要求编制。内容包括总体情况、主动公开政府信息情况、收到和处理政府信息公开申请情况、政府信息公开行政复议和行政诉讼情况、存在的主要问题及改进情况、其他需要报告的事项六个部分。本年度报告中所列数据统计期限从202</w:t>
      </w:r>
      <w:r>
        <w:rPr>
          <w:rFonts w:ascii="仿宋_GB2312" w:eastAsia="仿宋_GB2312" w:hAnsi="黑体" w:cs="黑体"/>
          <w:color w:val="333333"/>
          <w:sz w:val="32"/>
          <w:szCs w:val="32"/>
          <w:shd w:val="clear" w:color="auto" w:fill="FFFFFF"/>
        </w:rPr>
        <w:t>4</w:t>
      </w:r>
      <w:r>
        <w:rPr>
          <w:rFonts w:ascii="仿宋_GB2312" w:eastAsia="仿宋_GB2312" w:hAnsi="黑体" w:cs="黑体" w:hint="eastAsia"/>
          <w:color w:val="333333"/>
          <w:sz w:val="32"/>
          <w:szCs w:val="32"/>
          <w:shd w:val="clear" w:color="auto" w:fill="FFFFFF"/>
        </w:rPr>
        <w:t>年1月1日到202</w:t>
      </w:r>
      <w:r>
        <w:rPr>
          <w:rFonts w:ascii="仿宋_GB2312" w:eastAsia="仿宋_GB2312" w:hAnsi="黑体" w:cs="黑体"/>
          <w:color w:val="333333"/>
          <w:sz w:val="32"/>
          <w:szCs w:val="32"/>
          <w:shd w:val="clear" w:color="auto" w:fill="FFFFFF"/>
        </w:rPr>
        <w:t>4</w:t>
      </w:r>
      <w:r>
        <w:rPr>
          <w:rFonts w:ascii="仿宋_GB2312" w:eastAsia="仿宋_GB2312" w:hAnsi="黑体" w:cs="黑体" w:hint="eastAsia"/>
          <w:color w:val="333333"/>
          <w:sz w:val="32"/>
          <w:szCs w:val="32"/>
          <w:shd w:val="clear" w:color="auto" w:fill="FFFFFF"/>
        </w:rPr>
        <w:t>年12月31日。本年度报告电子版可从枣庄市</w:t>
      </w:r>
      <w:r>
        <w:rPr>
          <w:rFonts w:ascii="仿宋_GB2312" w:eastAsia="仿宋_GB2312" w:hAnsi="黑体" w:cs="黑体"/>
          <w:color w:val="333333"/>
          <w:sz w:val="32"/>
          <w:szCs w:val="32"/>
          <w:shd w:val="clear" w:color="auto" w:fill="FFFFFF"/>
        </w:rPr>
        <w:t>台儿庄</w:t>
      </w:r>
      <w:r>
        <w:rPr>
          <w:rFonts w:ascii="仿宋_GB2312" w:eastAsia="仿宋_GB2312" w:hAnsi="黑体" w:cs="黑体" w:hint="eastAsia"/>
          <w:color w:val="333333"/>
          <w:sz w:val="32"/>
          <w:szCs w:val="32"/>
          <w:shd w:val="clear" w:color="auto" w:fill="FFFFFF"/>
        </w:rPr>
        <w:t>区人民政府门户网站“台儿庄区人民政府”（</w:t>
      </w:r>
      <w:r>
        <w:rPr>
          <w:rFonts w:ascii="仿宋_GB2312" w:eastAsia="仿宋_GB2312" w:hAnsi="黑体" w:cs="黑体"/>
          <w:color w:val="333333"/>
          <w:sz w:val="32"/>
          <w:szCs w:val="32"/>
          <w:shd w:val="clear" w:color="auto" w:fill="FFFFFF"/>
        </w:rPr>
        <w:t>http://www.tez.gov.cn/</w:t>
      </w:r>
      <w:r>
        <w:rPr>
          <w:rFonts w:ascii="仿宋_GB2312" w:eastAsia="仿宋_GB2312" w:hAnsi="黑体" w:cs="黑体" w:hint="eastAsia"/>
          <w:color w:val="333333"/>
          <w:sz w:val="32"/>
          <w:szCs w:val="32"/>
          <w:shd w:val="clear" w:color="auto" w:fill="FFFFFF"/>
        </w:rPr>
        <w:t>）查阅或下载。公众如需进一步咨询了解相关信息，请与枣庄市</w:t>
      </w:r>
      <w:r>
        <w:rPr>
          <w:rFonts w:ascii="仿宋_GB2312" w:eastAsia="仿宋_GB2312" w:hAnsi="黑体" w:cs="黑体"/>
          <w:color w:val="333333"/>
          <w:sz w:val="32"/>
          <w:szCs w:val="32"/>
          <w:shd w:val="clear" w:color="auto" w:fill="FFFFFF"/>
        </w:rPr>
        <w:t>台儿庄</w:t>
      </w:r>
      <w:r>
        <w:rPr>
          <w:rFonts w:ascii="仿宋_GB2312" w:eastAsia="仿宋_GB2312" w:hAnsi="黑体" w:cs="黑体" w:hint="eastAsia"/>
          <w:color w:val="333333"/>
          <w:sz w:val="32"/>
          <w:szCs w:val="32"/>
          <w:shd w:val="clear" w:color="auto" w:fill="FFFFFF"/>
        </w:rPr>
        <w:t>区人民政府办公室联系（地址：枣庄市台儿庄区金光路75号；电话：</w:t>
      </w:r>
      <w:r>
        <w:rPr>
          <w:rFonts w:ascii="仿宋_GB2312" w:eastAsia="仿宋_GB2312" w:hAnsi="黑体" w:cs="黑体"/>
          <w:color w:val="333333"/>
          <w:sz w:val="32"/>
          <w:szCs w:val="32"/>
          <w:shd w:val="clear" w:color="auto" w:fill="FFFFFF"/>
        </w:rPr>
        <w:t>0632-6611582</w:t>
      </w:r>
      <w:r>
        <w:rPr>
          <w:rFonts w:ascii="仿宋_GB2312" w:eastAsia="仿宋_GB2312" w:hAnsi="黑体" w:cs="黑体" w:hint="eastAsia"/>
          <w:color w:val="333333"/>
          <w:sz w:val="32"/>
          <w:szCs w:val="32"/>
          <w:shd w:val="clear" w:color="auto" w:fill="FFFFFF"/>
        </w:rPr>
        <w:t>；邮政编码</w:t>
      </w:r>
      <w:r>
        <w:rPr>
          <w:rFonts w:ascii="仿宋_GB2312" w:eastAsia="仿宋_GB2312" w:hAnsi="黑体" w:cs="黑体"/>
          <w:color w:val="333333"/>
          <w:sz w:val="32"/>
          <w:szCs w:val="32"/>
          <w:shd w:val="clear" w:color="auto" w:fill="FFFFFF"/>
        </w:rPr>
        <w:t>：</w:t>
      </w:r>
      <w:r>
        <w:rPr>
          <w:rFonts w:ascii="仿宋_GB2312" w:eastAsia="仿宋_GB2312" w:hAnsi="黑体" w:cs="黑体" w:hint="eastAsia"/>
          <w:color w:val="333333"/>
          <w:sz w:val="32"/>
          <w:szCs w:val="32"/>
          <w:shd w:val="clear" w:color="auto" w:fill="FFFFFF"/>
        </w:rPr>
        <w:t>277400；电子邮箱：tezxxzx</w:t>
      </w:r>
      <w:r>
        <w:rPr>
          <w:rFonts w:ascii="仿宋_GB2312" w:eastAsia="仿宋_GB2312" w:hAnsi="黑体" w:cs="黑体"/>
          <w:color w:val="333333"/>
          <w:sz w:val="32"/>
          <w:szCs w:val="32"/>
          <w:shd w:val="clear" w:color="auto" w:fill="FFFFFF"/>
        </w:rPr>
        <w:t>@zz.shandong.cn</w:t>
      </w:r>
      <w:r>
        <w:rPr>
          <w:rFonts w:ascii="仿宋_GB2312" w:eastAsia="仿宋_GB2312" w:hAnsi="黑体" w:cs="黑体" w:hint="eastAsia"/>
          <w:color w:val="333333"/>
          <w:sz w:val="32"/>
          <w:szCs w:val="32"/>
          <w:shd w:val="clear" w:color="auto" w:fill="FFFFFF"/>
        </w:rPr>
        <w:t>）。</w:t>
      </w:r>
    </w:p>
    <w:p w14:paraId="78CDB82F" w14:textId="77777777" w:rsidR="00D31A74" w:rsidRDefault="00C31FEF">
      <w:pPr>
        <w:pStyle w:val="a7"/>
        <w:shd w:val="clear" w:color="auto" w:fill="FFFFFF"/>
        <w:spacing w:before="0" w:beforeAutospacing="0" w:after="0" w:afterAutospacing="0" w:line="560" w:lineRule="exact"/>
        <w:ind w:firstLineChars="200" w:firstLine="617"/>
        <w:jc w:val="both"/>
        <w:rPr>
          <w:rFonts w:ascii="仿宋_GB2312" w:eastAsia="仿宋_GB2312"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一、总体情况</w:t>
      </w:r>
    </w:p>
    <w:p w14:paraId="58BE19DC" w14:textId="77777777" w:rsidR="00D31A74" w:rsidRDefault="00C31FEF">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2024年，台儿庄区</w:t>
      </w:r>
      <w:r>
        <w:rPr>
          <w:rFonts w:ascii="仿宋_GB2312" w:eastAsia="仿宋_GB2312" w:hAnsi="仿宋_GB2312" w:cs="仿宋_GB2312"/>
          <w:sz w:val="32"/>
          <w:szCs w:val="32"/>
        </w:rPr>
        <w:t>人民政府</w:t>
      </w:r>
      <w:r>
        <w:rPr>
          <w:rFonts w:ascii="仿宋_GB2312" w:eastAsia="仿宋_GB2312" w:hAnsi="仿宋_GB2312" w:cs="仿宋_GB2312" w:hint="eastAsia"/>
          <w:sz w:val="32"/>
          <w:szCs w:val="32"/>
        </w:rPr>
        <w:t>坚持以习近平新时代中国特色社会主义思想为指导，围绕区委、区政府中心工作，紧紧锚定高质量发展首要任务，聚焦健全政务公开工作制度，深化重点领域信息公开，加大政策宣传解读力度，规范办理政府信息公开申请，全面加强政府网站与政务新媒体监督管理，按时保质完成年度各</w:t>
      </w:r>
      <w:r>
        <w:rPr>
          <w:rFonts w:ascii="仿宋_GB2312" w:eastAsia="仿宋_GB2312" w:hAnsi="仿宋_GB2312" w:cs="仿宋_GB2312" w:hint="eastAsia"/>
          <w:sz w:val="32"/>
          <w:szCs w:val="32"/>
        </w:rPr>
        <w:lastRenderedPageBreak/>
        <w:t>项工作任务，全方位提升政务公开的质量与实效。</w:t>
      </w:r>
    </w:p>
    <w:p w14:paraId="4B5D67C9" w14:textId="77777777" w:rsidR="00D31A74" w:rsidRDefault="00C31FEF">
      <w:pPr>
        <w:spacing w:line="560" w:lineRule="exact"/>
        <w:ind w:firstLineChars="200" w:firstLine="617"/>
        <w:rPr>
          <w:rFonts w:ascii="楷体_GB2312" w:eastAsia="楷体_GB2312" w:hAnsi="仿宋_GB2312" w:cs="仿宋_GB2312"/>
          <w:color w:val="000000" w:themeColor="text1"/>
          <w:sz w:val="32"/>
          <w:szCs w:val="32"/>
        </w:rPr>
      </w:pPr>
      <w:r>
        <w:rPr>
          <w:rFonts w:ascii="楷体_GB2312" w:eastAsia="楷体_GB2312" w:hAnsi="仿宋_GB2312" w:cs="仿宋_GB2312" w:hint="eastAsia"/>
          <w:color w:val="000000" w:themeColor="text1"/>
          <w:sz w:val="32"/>
          <w:szCs w:val="32"/>
        </w:rPr>
        <w:t>1.主动公开情况。</w:t>
      </w:r>
    </w:p>
    <w:p w14:paraId="43A2DAC4" w14:textId="301B571B" w:rsidR="00D31A74" w:rsidRDefault="00C31FEF">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一是扎实做好政府信息主动公开。全年累计在政府门户网站公开各类信息43</w:t>
      </w:r>
      <w:r w:rsidR="00A453DE">
        <w:rPr>
          <w:rFonts w:ascii="仿宋_GB2312" w:eastAsia="仿宋_GB2312" w:hAnsi="仿宋_GB2312" w:cs="仿宋_GB2312"/>
          <w:sz w:val="32"/>
          <w:szCs w:val="32"/>
        </w:rPr>
        <w:t>73</w:t>
      </w:r>
      <w:bookmarkStart w:id="0" w:name="_GoBack"/>
      <w:bookmarkEnd w:id="0"/>
      <w:r>
        <w:rPr>
          <w:rFonts w:ascii="仿宋_GB2312" w:eastAsia="仿宋_GB2312" w:hAnsi="仿宋_GB2312" w:cs="仿宋_GB2312" w:hint="eastAsia"/>
          <w:sz w:val="32"/>
          <w:szCs w:val="32"/>
        </w:rPr>
        <w:t>条，编发政府公报3期；累计公开发布政策文件17件，其中行政规范性文件4件；累计</w:t>
      </w:r>
      <w:r>
        <w:rPr>
          <w:rFonts w:ascii="仿宋_GB2312" w:eastAsia="仿宋_GB2312" w:hAnsi="仿宋_GB2312" w:cs="仿宋_GB2312"/>
          <w:sz w:val="32"/>
          <w:szCs w:val="32"/>
        </w:rPr>
        <w:t>公开</w:t>
      </w:r>
      <w:r>
        <w:rPr>
          <w:rFonts w:ascii="仿宋_GB2312" w:eastAsia="仿宋_GB2312" w:hAnsi="仿宋_GB2312" w:cs="仿宋_GB2312" w:hint="eastAsia"/>
          <w:sz w:val="32"/>
          <w:szCs w:val="32"/>
        </w:rPr>
        <w:t>政府</w:t>
      </w:r>
      <w:r>
        <w:rPr>
          <w:rFonts w:ascii="仿宋_GB2312" w:eastAsia="仿宋_GB2312" w:hAnsi="仿宋_GB2312" w:cs="仿宋_GB2312"/>
          <w:sz w:val="32"/>
          <w:szCs w:val="32"/>
        </w:rPr>
        <w:t>常务会议</w:t>
      </w:r>
      <w:r>
        <w:rPr>
          <w:rFonts w:ascii="仿宋_GB2312" w:eastAsia="仿宋_GB2312" w:hAnsi="仿宋_GB2312" w:cs="仿宋_GB2312" w:hint="eastAsia"/>
          <w:sz w:val="32"/>
          <w:szCs w:val="32"/>
        </w:rPr>
        <w:t>13次</w:t>
      </w:r>
      <w:r>
        <w:rPr>
          <w:rFonts w:ascii="仿宋_GB2312" w:eastAsia="仿宋_GB2312" w:hAnsi="仿宋_GB2312" w:cs="仿宋_GB2312"/>
          <w:sz w:val="32"/>
          <w:szCs w:val="32"/>
        </w:rPr>
        <w:t>，其中利益相关方及群众代表列席</w:t>
      </w:r>
      <w:r>
        <w:rPr>
          <w:rFonts w:ascii="仿宋_GB2312" w:eastAsia="仿宋_GB2312" w:hAnsi="仿宋_GB2312" w:cs="仿宋_GB2312" w:hint="eastAsia"/>
          <w:sz w:val="32"/>
          <w:szCs w:val="32"/>
        </w:rPr>
        <w:t>3次</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公开质量不断提升。二是深入开展政策文件解读。按照“谁起草、谁解读”的原则，要求各有关部门把政策解读与政策制订放到同等重要的位置，健全政策解读“三同步”工作机制，做到政府文件应解读尽解读，重点解读文件中与群众切实利益相关、与企业生产生活密切的内容，提高解读针对性，精准传递政策意图。2024年，开展各类形式的政策解读26次，其中主要负责人解读3次，专家解读3次，媒体解读5次，简明问答6次，图文解读7次，视频解读1次，音频解读1次。</w:t>
      </w:r>
    </w:p>
    <w:p w14:paraId="1A3DC49A" w14:textId="438BB4FC" w:rsidR="004250D8" w:rsidRDefault="004250D8" w:rsidP="004250D8">
      <w:pPr>
        <w:jc w:val="center"/>
        <w:rPr>
          <w:rFonts w:ascii="仿宋_GB2312" w:eastAsia="仿宋_GB2312" w:hAnsi="仿宋_GB2312" w:cs="仿宋_GB2312"/>
          <w:sz w:val="32"/>
          <w:szCs w:val="32"/>
        </w:rPr>
      </w:pPr>
      <w:r>
        <w:rPr>
          <w:noProof/>
        </w:rPr>
        <w:drawing>
          <wp:inline distT="0" distB="0" distL="0" distR="0" wp14:anchorId="5D29363C" wp14:editId="27E5A216">
            <wp:extent cx="4730417" cy="30772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6059" cy="3093890"/>
                    </a:xfrm>
                    <a:prstGeom prst="rect">
                      <a:avLst/>
                    </a:prstGeom>
                  </pic:spPr>
                </pic:pic>
              </a:graphicData>
            </a:graphic>
          </wp:inline>
        </w:drawing>
      </w:r>
    </w:p>
    <w:p w14:paraId="61AB0E32" w14:textId="2BD53ECC" w:rsidR="004250D8" w:rsidRDefault="004250D8" w:rsidP="004250D8">
      <w:pPr>
        <w:jc w:val="center"/>
        <w:rPr>
          <w:rFonts w:ascii="仿宋_GB2312" w:eastAsia="仿宋_GB2312" w:hAnsi="仿宋_GB2312" w:cs="仿宋_GB2312"/>
          <w:sz w:val="32"/>
          <w:szCs w:val="32"/>
        </w:rPr>
      </w:pPr>
      <w:r>
        <w:rPr>
          <w:noProof/>
        </w:rPr>
        <w:lastRenderedPageBreak/>
        <w:drawing>
          <wp:inline distT="0" distB="0" distL="0" distR="0" wp14:anchorId="2ED6E0B7" wp14:editId="72C1DEFC">
            <wp:extent cx="4676775" cy="32619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7377" cy="3269351"/>
                    </a:xfrm>
                    <a:prstGeom prst="rect">
                      <a:avLst/>
                    </a:prstGeom>
                  </pic:spPr>
                </pic:pic>
              </a:graphicData>
            </a:graphic>
          </wp:inline>
        </w:drawing>
      </w:r>
    </w:p>
    <w:p w14:paraId="3245EAC9" w14:textId="77777777" w:rsidR="00D31A74" w:rsidRDefault="00C31FEF">
      <w:pPr>
        <w:spacing w:line="560" w:lineRule="exact"/>
        <w:ind w:firstLineChars="200" w:firstLine="617"/>
        <w:rPr>
          <w:rFonts w:ascii="楷体_GB2312" w:eastAsia="楷体_GB2312" w:hAnsi="仿宋_GB2312" w:cs="仿宋_GB2312"/>
          <w:color w:val="FF0000"/>
          <w:sz w:val="32"/>
          <w:szCs w:val="32"/>
        </w:rPr>
      </w:pPr>
      <w:r>
        <w:rPr>
          <w:rFonts w:ascii="楷体_GB2312" w:eastAsia="楷体_GB2312" w:hAnsi="仿宋_GB2312" w:cs="仿宋_GB2312" w:hint="eastAsia"/>
          <w:color w:val="000000" w:themeColor="text1"/>
          <w:sz w:val="32"/>
          <w:szCs w:val="32"/>
        </w:rPr>
        <w:t>2.依申请公开工作情况。</w:t>
      </w:r>
    </w:p>
    <w:p w14:paraId="70B47549" w14:textId="7FF157C9" w:rsidR="00D31A74" w:rsidRDefault="00C31FEF">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持续提升政府信息公开申请办理工作规范化程度。按照《条例》要求，依法依规、实事求是做好依申请公开工作，进一步完善申请办理工作内部制度，规范统一答复文书格式，切实提升全区政府信息公开申请办理工作规范化水平和办理质量。本年度区政府共收到政府信息公开申请4</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件，上年度</w:t>
      </w:r>
      <w:r>
        <w:rPr>
          <w:rFonts w:ascii="仿宋_GB2312" w:eastAsia="仿宋_GB2312" w:hAnsi="仿宋_GB2312" w:cs="仿宋_GB2312"/>
          <w:sz w:val="32"/>
          <w:szCs w:val="32"/>
        </w:rPr>
        <w:t>结转</w:t>
      </w:r>
      <w:r>
        <w:rPr>
          <w:rFonts w:ascii="仿宋_GB2312" w:eastAsia="仿宋_GB2312" w:hAnsi="仿宋_GB2312" w:cs="仿宋_GB2312" w:hint="eastAsia"/>
          <w:sz w:val="32"/>
          <w:szCs w:val="32"/>
        </w:rPr>
        <w:t>1件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转下年度</w:t>
      </w:r>
      <w:r>
        <w:rPr>
          <w:rFonts w:ascii="仿宋_GB2312" w:eastAsia="仿宋_GB2312" w:hAnsi="仿宋_GB2312" w:cs="仿宋_GB2312"/>
          <w:sz w:val="32"/>
          <w:szCs w:val="32"/>
        </w:rPr>
        <w:t>办理</w:t>
      </w:r>
      <w:r>
        <w:rPr>
          <w:rFonts w:ascii="仿宋_GB2312" w:eastAsia="仿宋_GB2312" w:hAnsi="仿宋_GB2312" w:cs="仿宋_GB2312" w:hint="eastAsia"/>
          <w:sz w:val="32"/>
          <w:szCs w:val="32"/>
        </w:rPr>
        <w:t>1件，其中</w:t>
      </w:r>
      <w:r>
        <w:rPr>
          <w:rFonts w:ascii="仿宋_GB2312" w:eastAsia="仿宋_GB2312" w:hAnsi="仿宋_GB2312" w:cs="仿宋_GB2312"/>
          <w:sz w:val="32"/>
          <w:szCs w:val="32"/>
        </w:rPr>
        <w:t>予以公开</w:t>
      </w:r>
      <w:r>
        <w:rPr>
          <w:rFonts w:ascii="仿宋_GB2312" w:eastAsia="仿宋_GB2312" w:hAnsi="仿宋_GB2312" w:cs="仿宋_GB2312" w:hint="eastAsia"/>
          <w:sz w:val="32"/>
          <w:szCs w:val="32"/>
        </w:rPr>
        <w:t>26件</w:t>
      </w:r>
      <w:r>
        <w:rPr>
          <w:rFonts w:ascii="仿宋_GB2312" w:eastAsia="仿宋_GB2312" w:hAnsi="仿宋_GB2312" w:cs="仿宋_GB2312"/>
          <w:sz w:val="32"/>
          <w:szCs w:val="32"/>
        </w:rPr>
        <w:t>，部分公开</w:t>
      </w:r>
      <w:r>
        <w:rPr>
          <w:rFonts w:ascii="仿宋_GB2312" w:eastAsia="仿宋_GB2312" w:hAnsi="仿宋_GB2312" w:cs="仿宋_GB2312" w:hint="eastAsia"/>
          <w:sz w:val="32"/>
          <w:szCs w:val="32"/>
        </w:rPr>
        <w:t>4件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无法提供8件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不予处理7件</w:t>
      </w:r>
      <w:r>
        <w:rPr>
          <w:rFonts w:ascii="仿宋_GB2312" w:eastAsia="仿宋_GB2312" w:hAnsi="仿宋_GB2312" w:cs="仿宋_GB2312"/>
          <w:sz w:val="32"/>
          <w:szCs w:val="32"/>
        </w:rPr>
        <w:t>，其他</w:t>
      </w:r>
      <w:r>
        <w:rPr>
          <w:rFonts w:ascii="仿宋_GB2312" w:eastAsia="仿宋_GB2312" w:hAnsi="仿宋_GB2312" w:cs="仿宋_GB2312" w:hint="eastAsia"/>
          <w:sz w:val="32"/>
          <w:szCs w:val="32"/>
        </w:rPr>
        <w:t>1件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全部依法依规办理。</w:t>
      </w:r>
    </w:p>
    <w:p w14:paraId="3B999A24" w14:textId="77777777" w:rsidR="004250D8" w:rsidRDefault="004250D8" w:rsidP="004250D8">
      <w:pPr>
        <w:spacing w:line="560" w:lineRule="exact"/>
        <w:rPr>
          <w:rFonts w:ascii="仿宋_GB2312" w:eastAsia="仿宋_GB2312" w:hAnsi="仿宋_GB2312" w:cs="仿宋_GB2312"/>
          <w:sz w:val="32"/>
          <w:szCs w:val="32"/>
        </w:rPr>
      </w:pPr>
    </w:p>
    <w:p w14:paraId="669B0A06" w14:textId="77777777" w:rsidR="004250D8" w:rsidRDefault="004250D8" w:rsidP="004250D8">
      <w:pPr>
        <w:spacing w:line="560" w:lineRule="exact"/>
        <w:rPr>
          <w:rFonts w:ascii="仿宋_GB2312" w:eastAsia="仿宋_GB2312" w:hAnsi="仿宋_GB2312" w:cs="仿宋_GB2312"/>
          <w:sz w:val="32"/>
          <w:szCs w:val="32"/>
        </w:rPr>
      </w:pPr>
    </w:p>
    <w:p w14:paraId="4B3DCC3B" w14:textId="1FA028DD" w:rsidR="004250D8" w:rsidRDefault="004250D8" w:rsidP="004250D8">
      <w:pPr>
        <w:spacing w:line="560" w:lineRule="exact"/>
        <w:rPr>
          <w:rFonts w:ascii="仿宋_GB2312" w:eastAsia="仿宋_GB2312" w:hAnsi="仿宋_GB2312" w:cs="仿宋_GB2312"/>
          <w:sz w:val="32"/>
          <w:szCs w:val="32"/>
        </w:rPr>
      </w:pPr>
    </w:p>
    <w:p w14:paraId="5E4C666C" w14:textId="43BB0FE7" w:rsidR="004250D8" w:rsidRDefault="004250D8" w:rsidP="004250D8">
      <w:pPr>
        <w:spacing w:line="560" w:lineRule="exact"/>
        <w:rPr>
          <w:rFonts w:ascii="仿宋_GB2312" w:eastAsia="仿宋_GB2312" w:hAnsi="仿宋_GB2312" w:cs="仿宋_GB2312"/>
          <w:sz w:val="32"/>
          <w:szCs w:val="32"/>
        </w:rPr>
      </w:pPr>
    </w:p>
    <w:p w14:paraId="7A5DDA92" w14:textId="1DCA84D1" w:rsidR="004250D8" w:rsidRDefault="004250D8" w:rsidP="004250D8">
      <w:pPr>
        <w:spacing w:line="560" w:lineRule="exact"/>
        <w:rPr>
          <w:rFonts w:ascii="仿宋_GB2312" w:eastAsia="仿宋_GB2312" w:hAnsi="仿宋_GB2312" w:cs="仿宋_GB2312"/>
          <w:sz w:val="32"/>
          <w:szCs w:val="32"/>
        </w:rPr>
      </w:pPr>
    </w:p>
    <w:p w14:paraId="7D55F6DA" w14:textId="3F58C610" w:rsidR="004250D8" w:rsidRDefault="004250D8" w:rsidP="004250D8">
      <w:pPr>
        <w:spacing w:line="560" w:lineRule="exact"/>
        <w:rPr>
          <w:rFonts w:ascii="仿宋_GB2312" w:eastAsia="仿宋_GB2312" w:hAnsi="仿宋_GB2312" w:cs="仿宋_GB2312"/>
          <w:sz w:val="32"/>
          <w:szCs w:val="32"/>
        </w:rPr>
      </w:pPr>
    </w:p>
    <w:p w14:paraId="4BB3293B" w14:textId="2BFED9D0" w:rsidR="004250D8" w:rsidRDefault="004250D8" w:rsidP="004250D8">
      <w:pPr>
        <w:spacing w:line="560" w:lineRule="exact"/>
        <w:rPr>
          <w:rFonts w:ascii="仿宋_GB2312" w:eastAsia="仿宋_GB2312" w:hAnsi="仿宋_GB2312" w:cs="仿宋_GB2312"/>
          <w:sz w:val="32"/>
          <w:szCs w:val="32"/>
        </w:rPr>
      </w:pPr>
    </w:p>
    <w:p w14:paraId="6AF6D60E" w14:textId="650F754D" w:rsidR="004250D8" w:rsidRDefault="004250D8" w:rsidP="004250D8">
      <w:pPr>
        <w:spacing w:line="560" w:lineRule="exact"/>
        <w:rPr>
          <w:rFonts w:ascii="仿宋_GB2312" w:eastAsia="仿宋_GB2312" w:hAnsi="仿宋_GB2312" w:cs="仿宋_GB2312"/>
          <w:sz w:val="32"/>
          <w:szCs w:val="32"/>
        </w:rPr>
      </w:pPr>
    </w:p>
    <w:p w14:paraId="1D1402DC" w14:textId="78795392" w:rsidR="004250D8" w:rsidRDefault="004250D8" w:rsidP="004250D8">
      <w:pPr>
        <w:spacing w:line="560" w:lineRule="exact"/>
        <w:rPr>
          <w:rFonts w:ascii="仿宋_GB2312" w:eastAsia="仿宋_GB2312" w:hAnsi="仿宋_GB2312" w:cs="仿宋_GB2312"/>
          <w:sz w:val="32"/>
          <w:szCs w:val="32"/>
        </w:rPr>
      </w:pPr>
    </w:p>
    <w:p w14:paraId="6187F655" w14:textId="77777777" w:rsidR="004250D8" w:rsidRDefault="004250D8" w:rsidP="004250D8">
      <w:pPr>
        <w:spacing w:line="560" w:lineRule="exact"/>
        <w:rPr>
          <w:rFonts w:ascii="仿宋_GB2312" w:eastAsia="仿宋_GB2312" w:hAnsi="仿宋_GB2312" w:cs="仿宋_GB2312"/>
          <w:sz w:val="32"/>
          <w:szCs w:val="32"/>
        </w:rPr>
      </w:pPr>
    </w:p>
    <w:p w14:paraId="597E34D1" w14:textId="77777777" w:rsidR="004250D8" w:rsidRDefault="004250D8" w:rsidP="004250D8">
      <w:pPr>
        <w:spacing w:line="560" w:lineRule="exact"/>
        <w:rPr>
          <w:rFonts w:ascii="仿宋_GB2312" w:eastAsia="仿宋_GB2312" w:hAnsi="仿宋_GB2312" w:cs="仿宋_GB2312"/>
          <w:sz w:val="32"/>
          <w:szCs w:val="32"/>
        </w:rPr>
      </w:pPr>
    </w:p>
    <w:p w14:paraId="3AA9A971" w14:textId="0E94A0C4" w:rsidR="004250D8" w:rsidRDefault="004250D8" w:rsidP="004250D8">
      <w:pPr>
        <w:spacing w:line="560" w:lineRule="exact"/>
        <w:rPr>
          <w:rFonts w:ascii="仿宋_GB2312" w:eastAsia="仿宋_GB2312" w:hAnsi="仿宋_GB2312" w:cs="仿宋_GB2312"/>
          <w:sz w:val="32"/>
          <w:szCs w:val="32"/>
        </w:rPr>
      </w:pPr>
    </w:p>
    <w:p w14:paraId="221D207C" w14:textId="07943121" w:rsidR="00CB183C" w:rsidRDefault="00CB183C" w:rsidP="004250D8">
      <w:pPr>
        <w:spacing w:line="560" w:lineRule="exact"/>
        <w:rPr>
          <w:rFonts w:ascii="仿宋_GB2312" w:eastAsia="仿宋_GB2312" w:hAnsi="仿宋_GB2312" w:cs="仿宋_GB2312"/>
          <w:sz w:val="32"/>
          <w:szCs w:val="32"/>
        </w:rPr>
      </w:pPr>
    </w:p>
    <w:p w14:paraId="5B2D6546" w14:textId="77777777" w:rsidR="00CB183C" w:rsidRDefault="00CB183C" w:rsidP="004250D8">
      <w:pPr>
        <w:spacing w:line="560" w:lineRule="exact"/>
        <w:rPr>
          <w:rFonts w:ascii="仿宋_GB2312" w:eastAsia="仿宋_GB2312" w:hAnsi="仿宋_GB2312" w:cs="仿宋_GB2312"/>
          <w:sz w:val="32"/>
          <w:szCs w:val="32"/>
        </w:rPr>
      </w:pPr>
    </w:p>
    <w:p w14:paraId="68C1A65D" w14:textId="301F4513" w:rsidR="004250D8" w:rsidRDefault="004250D8" w:rsidP="004250D8">
      <w:pPr>
        <w:spacing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14:anchorId="4F082F8F" wp14:editId="15F0BFEB">
            <wp:simplePos x="0" y="0"/>
            <wp:positionH relativeFrom="column">
              <wp:posOffset>1270</wp:posOffset>
            </wp:positionH>
            <wp:positionV relativeFrom="paragraph">
              <wp:posOffset>-2911475</wp:posOffset>
            </wp:positionV>
            <wp:extent cx="5486400" cy="3200400"/>
            <wp:effectExtent l="0" t="0" r="0"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06B66C40" w14:textId="77777777" w:rsidR="00CB183C" w:rsidRDefault="00CB183C" w:rsidP="00CB183C">
      <w:pPr>
        <w:spacing w:line="560" w:lineRule="exact"/>
        <w:rPr>
          <w:rFonts w:ascii="楷体_GB2312" w:eastAsia="楷体_GB2312" w:hAnsi="仿宋_GB2312" w:cs="仿宋_GB2312"/>
          <w:color w:val="000000" w:themeColor="text1"/>
          <w:sz w:val="32"/>
          <w:szCs w:val="32"/>
        </w:rPr>
      </w:pPr>
    </w:p>
    <w:p w14:paraId="4A78F630" w14:textId="77777777" w:rsidR="00CB183C" w:rsidRDefault="00CB183C" w:rsidP="00CB183C">
      <w:pPr>
        <w:spacing w:line="560" w:lineRule="exact"/>
        <w:rPr>
          <w:rFonts w:ascii="楷体_GB2312" w:eastAsia="楷体_GB2312" w:hAnsi="仿宋_GB2312" w:cs="仿宋_GB2312"/>
          <w:color w:val="000000" w:themeColor="text1"/>
          <w:sz w:val="32"/>
          <w:szCs w:val="32"/>
        </w:rPr>
      </w:pPr>
    </w:p>
    <w:p w14:paraId="330E277F" w14:textId="77777777" w:rsidR="00CB183C" w:rsidRDefault="00CB183C" w:rsidP="00CB183C">
      <w:pPr>
        <w:spacing w:line="560" w:lineRule="exact"/>
        <w:rPr>
          <w:rFonts w:ascii="楷体_GB2312" w:eastAsia="楷体_GB2312" w:hAnsi="仿宋_GB2312" w:cs="仿宋_GB2312"/>
          <w:color w:val="000000" w:themeColor="text1"/>
          <w:sz w:val="32"/>
          <w:szCs w:val="32"/>
        </w:rPr>
      </w:pPr>
    </w:p>
    <w:p w14:paraId="1C979F77" w14:textId="55F2174A" w:rsidR="00CB183C" w:rsidRDefault="00CB183C" w:rsidP="00CB183C">
      <w:pPr>
        <w:spacing w:line="560" w:lineRule="exact"/>
        <w:rPr>
          <w:rFonts w:ascii="楷体_GB2312" w:eastAsia="楷体_GB2312" w:hAnsi="仿宋_GB2312" w:cs="仿宋_GB2312"/>
          <w:color w:val="000000" w:themeColor="text1"/>
          <w:sz w:val="32"/>
          <w:szCs w:val="32"/>
        </w:rPr>
      </w:pPr>
    </w:p>
    <w:p w14:paraId="437464D3" w14:textId="3BA22CA2" w:rsidR="00CB183C" w:rsidRDefault="00CB183C" w:rsidP="00CB183C">
      <w:pPr>
        <w:spacing w:line="560" w:lineRule="exact"/>
        <w:rPr>
          <w:rFonts w:ascii="楷体_GB2312" w:eastAsia="楷体_GB2312" w:hAnsi="仿宋_GB2312" w:cs="仿宋_GB2312"/>
          <w:color w:val="000000" w:themeColor="text1"/>
          <w:sz w:val="32"/>
          <w:szCs w:val="32"/>
        </w:rPr>
      </w:pPr>
    </w:p>
    <w:p w14:paraId="579704CA" w14:textId="1C6D6059" w:rsidR="00CB183C" w:rsidRDefault="00CB183C" w:rsidP="00CB183C">
      <w:pPr>
        <w:spacing w:line="560" w:lineRule="exact"/>
        <w:rPr>
          <w:rFonts w:ascii="楷体_GB2312" w:eastAsia="楷体_GB2312" w:hAnsi="仿宋_GB2312" w:cs="仿宋_GB2312"/>
          <w:color w:val="000000" w:themeColor="text1"/>
          <w:sz w:val="32"/>
          <w:szCs w:val="32"/>
        </w:rPr>
      </w:pPr>
    </w:p>
    <w:p w14:paraId="2B160755" w14:textId="1891AF05" w:rsidR="00CB183C" w:rsidRDefault="00CB183C" w:rsidP="00CB183C">
      <w:pPr>
        <w:spacing w:line="560" w:lineRule="exact"/>
        <w:rPr>
          <w:rFonts w:ascii="楷体_GB2312" w:eastAsia="楷体_GB2312" w:hAnsi="仿宋_GB2312" w:cs="仿宋_GB2312"/>
          <w:color w:val="000000" w:themeColor="text1"/>
          <w:sz w:val="32"/>
          <w:szCs w:val="32"/>
        </w:rPr>
      </w:pPr>
    </w:p>
    <w:p w14:paraId="1D1A47AA" w14:textId="1AE1B247" w:rsidR="00CB183C" w:rsidRDefault="00CB183C" w:rsidP="00CB183C">
      <w:pPr>
        <w:spacing w:line="560" w:lineRule="exact"/>
        <w:rPr>
          <w:rFonts w:ascii="楷体_GB2312" w:eastAsia="楷体_GB2312" w:hAnsi="仿宋_GB2312" w:cs="仿宋_GB2312"/>
          <w:color w:val="000000" w:themeColor="text1"/>
          <w:sz w:val="32"/>
          <w:szCs w:val="32"/>
        </w:rPr>
      </w:pPr>
    </w:p>
    <w:p w14:paraId="4D72824A" w14:textId="0DA5616F" w:rsidR="00CB183C" w:rsidRDefault="00CB183C" w:rsidP="00CB183C">
      <w:pPr>
        <w:spacing w:line="560" w:lineRule="exact"/>
        <w:rPr>
          <w:rFonts w:ascii="楷体_GB2312" w:eastAsia="楷体_GB2312" w:hAnsi="仿宋_GB2312" w:cs="仿宋_GB2312"/>
          <w:color w:val="000000" w:themeColor="text1"/>
          <w:sz w:val="32"/>
          <w:szCs w:val="32"/>
        </w:rPr>
      </w:pPr>
      <w:r>
        <w:rPr>
          <w:rFonts w:ascii="楷体_GB2312" w:eastAsia="楷体_GB2312" w:hAnsi="仿宋_GB2312" w:cs="仿宋_GB2312" w:hint="eastAsia"/>
          <w:noProof/>
          <w:color w:val="000000" w:themeColor="text1"/>
          <w:sz w:val="32"/>
          <w:szCs w:val="32"/>
        </w:rPr>
        <w:drawing>
          <wp:anchor distT="0" distB="0" distL="114300" distR="114300" simplePos="0" relativeHeight="251659264" behindDoc="0" locked="0" layoutInCell="1" allowOverlap="1" wp14:anchorId="312F9159" wp14:editId="37FB111A">
            <wp:simplePos x="0" y="0"/>
            <wp:positionH relativeFrom="column">
              <wp:posOffset>1270</wp:posOffset>
            </wp:positionH>
            <wp:positionV relativeFrom="paragraph">
              <wp:posOffset>-2914650</wp:posOffset>
            </wp:positionV>
            <wp:extent cx="5486400" cy="3200400"/>
            <wp:effectExtent l="0" t="0" r="0" b="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54C746C" w14:textId="2ABDC670" w:rsidR="00D31A74" w:rsidRDefault="00C31FEF">
      <w:pPr>
        <w:spacing w:line="560" w:lineRule="exact"/>
        <w:ind w:firstLineChars="200" w:firstLine="617"/>
        <w:rPr>
          <w:rFonts w:ascii="楷体_GB2312" w:eastAsia="楷体_GB2312" w:hAnsi="仿宋_GB2312" w:cs="仿宋_GB2312"/>
          <w:color w:val="000000" w:themeColor="text1"/>
          <w:sz w:val="32"/>
          <w:szCs w:val="32"/>
        </w:rPr>
      </w:pPr>
      <w:r>
        <w:rPr>
          <w:rFonts w:ascii="楷体_GB2312" w:eastAsia="楷体_GB2312" w:hAnsi="仿宋_GB2312" w:cs="仿宋_GB2312" w:hint="eastAsia"/>
          <w:color w:val="000000" w:themeColor="text1"/>
          <w:sz w:val="32"/>
          <w:szCs w:val="32"/>
        </w:rPr>
        <w:t>3.政府信息管理情况。</w:t>
      </w:r>
    </w:p>
    <w:p w14:paraId="5B7F36A2" w14:textId="77777777" w:rsidR="00D31A74" w:rsidRDefault="00C31FEF">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进一步规范政府信息管理。一是严格落实政府信息发布“三审三校”制度，明确各个环节的责任，严把政治关、法律关、政策关、保密关、文字关，确保政府信息发布权威准确、及时高效。</w:t>
      </w:r>
      <w:r>
        <w:rPr>
          <w:rFonts w:ascii="仿宋_GB2312" w:eastAsia="仿宋_GB2312" w:hAnsi="仿宋_GB2312" w:cs="仿宋_GB2312" w:hint="eastAsia"/>
          <w:sz w:val="32"/>
          <w:szCs w:val="32"/>
        </w:rPr>
        <w:lastRenderedPageBreak/>
        <w:t>二是优化主动公开目录，结合工作实际和法律更新情况，重新编制全区主动公开目录，同时优化政府信息分类整合，聚焦法定主动公开内容，对政府信息公开栏目进行动态调整。</w:t>
      </w:r>
    </w:p>
    <w:p w14:paraId="06B9DE72" w14:textId="77777777" w:rsidR="00D31A74" w:rsidRDefault="00C31FEF">
      <w:pPr>
        <w:spacing w:line="560" w:lineRule="exact"/>
        <w:ind w:firstLineChars="200" w:firstLine="617"/>
        <w:rPr>
          <w:rFonts w:ascii="楷体_GB2312" w:eastAsia="楷体_GB2312" w:hAnsi="仿宋_GB2312" w:cs="仿宋_GB2312"/>
          <w:color w:val="000000" w:themeColor="text1"/>
          <w:sz w:val="32"/>
          <w:szCs w:val="32"/>
        </w:rPr>
      </w:pPr>
      <w:r>
        <w:rPr>
          <w:rFonts w:ascii="楷体_GB2312" w:eastAsia="楷体_GB2312" w:hAnsi="仿宋_GB2312" w:cs="仿宋_GB2312" w:hint="eastAsia"/>
          <w:color w:val="000000" w:themeColor="text1"/>
          <w:sz w:val="32"/>
          <w:szCs w:val="32"/>
        </w:rPr>
        <w:t>4.平台建设情况。</w:t>
      </w:r>
    </w:p>
    <w:p w14:paraId="13DCA258" w14:textId="470B3B9A" w:rsidR="003A16EA" w:rsidRDefault="00C31FEF" w:rsidP="003A16EA">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做优做精各类政务公开平台，发挥门户网站第一平台作用，规范化、集约化展示各类信息。加强政务新媒体管理，保障账号有序运营，严格执行新账号开设分级审批备案制度，本年度无符合开设条件的新增账号；加强日常运营管理，做好内容审核和监测，督促转发上级要求的重要信息；精简新媒体账号，进行瘦身提质，及时清理运营状况不佳的新媒体账号。</w:t>
      </w:r>
    </w:p>
    <w:p w14:paraId="392D871F" w14:textId="77777777" w:rsidR="00D31A74" w:rsidRDefault="00C31FEF">
      <w:pPr>
        <w:spacing w:line="560" w:lineRule="exact"/>
        <w:ind w:firstLineChars="200" w:firstLine="617"/>
        <w:rPr>
          <w:rFonts w:ascii="仿宋_GB2312" w:eastAsia="仿宋_GB2312" w:hAnsi="仿宋_GB2312" w:cs="仿宋_GB2312"/>
          <w:sz w:val="32"/>
          <w:szCs w:val="32"/>
        </w:rPr>
      </w:pPr>
      <w:r>
        <w:rPr>
          <w:rFonts w:ascii="楷体_GB2312" w:eastAsia="楷体_GB2312" w:hAnsi="仿宋_GB2312" w:cs="仿宋_GB2312" w:hint="eastAsia"/>
          <w:color w:val="000000" w:themeColor="text1"/>
          <w:sz w:val="32"/>
          <w:szCs w:val="32"/>
        </w:rPr>
        <w:t>5.监督保障情况。</w:t>
      </w:r>
    </w:p>
    <w:p w14:paraId="59D04125" w14:textId="763B2C4A" w:rsidR="00D31A74" w:rsidRDefault="00C31FEF">
      <w:pPr>
        <w:spacing w:line="560" w:lineRule="exact"/>
        <w:ind w:firstLineChars="200" w:firstLine="617"/>
        <w:rPr>
          <w:rFonts w:ascii="仿宋_GB2312" w:eastAsia="仿宋_GB2312" w:hAnsi="仿宋_GB2312" w:cs="仿宋_GB2312"/>
          <w:sz w:val="32"/>
          <w:szCs w:val="32"/>
        </w:rPr>
      </w:pPr>
      <w:r>
        <w:rPr>
          <w:rFonts w:ascii="仿宋_GB2312" w:eastAsia="仿宋_GB2312" w:hAnsi="仿宋_GB2312" w:cs="仿宋_GB2312" w:hint="eastAsia"/>
          <w:sz w:val="32"/>
          <w:szCs w:val="32"/>
        </w:rPr>
        <w:t>一是加强监督检查，定期对政府网站信息发布规范性、时效性进行检查，及时发现问题、整改问题，进一步提升政务公开工作水平，本年度印发政府网站信息公开栏目季度检查通报3期。二是抓好业务培训，提升政务公开工作人员业务水平。2024年，先后开展政府网站、政务新媒体管理和政务公开业务培训会</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场次，开展一对一</w:t>
      </w:r>
      <w:r>
        <w:rPr>
          <w:rFonts w:ascii="仿宋_GB2312" w:eastAsia="仿宋_GB2312" w:hAnsi="仿宋_GB2312" w:cs="仿宋_GB2312"/>
          <w:sz w:val="32"/>
          <w:szCs w:val="32"/>
        </w:rPr>
        <w:t>业务指导6</w:t>
      </w:r>
      <w:r>
        <w:rPr>
          <w:rFonts w:ascii="仿宋_GB2312" w:eastAsia="仿宋_GB2312" w:hAnsi="仿宋_GB2312" w:cs="仿宋_GB2312" w:hint="eastAsia"/>
          <w:sz w:val="32"/>
          <w:szCs w:val="32"/>
        </w:rPr>
        <w:t>0余次。</w:t>
      </w:r>
    </w:p>
    <w:p w14:paraId="58FC5FA8" w14:textId="77777777" w:rsidR="003A16EA" w:rsidRDefault="003A16EA" w:rsidP="003A16EA">
      <w:pPr>
        <w:rPr>
          <w:rFonts w:ascii="仿宋_GB2312" w:eastAsia="仿宋_GB2312" w:hAnsi="仿宋_GB2312" w:cs="仿宋_GB2312"/>
          <w:noProof/>
          <w:sz w:val="32"/>
          <w:szCs w:val="32"/>
        </w:rPr>
      </w:pPr>
    </w:p>
    <w:p w14:paraId="090EF48A" w14:textId="77777777" w:rsidR="003A16EA" w:rsidRDefault="003A16EA" w:rsidP="003A16EA">
      <w:pPr>
        <w:rPr>
          <w:rFonts w:ascii="仿宋_GB2312" w:eastAsia="仿宋_GB2312" w:hAnsi="仿宋_GB2312" w:cs="仿宋_GB2312"/>
          <w:noProof/>
          <w:sz w:val="32"/>
          <w:szCs w:val="32"/>
        </w:rPr>
      </w:pPr>
    </w:p>
    <w:p w14:paraId="571F02F9" w14:textId="2C31AEE3" w:rsidR="00CB507F" w:rsidRDefault="003A16EA" w:rsidP="003A16EA">
      <w:pPr>
        <w:jc w:val="center"/>
        <w:rPr>
          <w:rFonts w:ascii="仿宋_GB2312" w:eastAsia="仿宋_GB2312" w:hAnsi="仿宋_GB2312" w:cs="仿宋_GB2312"/>
          <w:sz w:val="32"/>
          <w:szCs w:val="32"/>
        </w:rPr>
      </w:pPr>
      <w:r w:rsidRPr="003A16EA">
        <w:rPr>
          <w:rFonts w:ascii="仿宋_GB2312" w:eastAsia="仿宋_GB2312" w:hAnsi="仿宋_GB2312" w:cs="仿宋_GB2312"/>
          <w:noProof/>
          <w:sz w:val="32"/>
          <w:szCs w:val="32"/>
        </w:rPr>
        <w:lastRenderedPageBreak/>
        <w:drawing>
          <wp:inline distT="0" distB="0" distL="0" distR="0" wp14:anchorId="40A0200C" wp14:editId="14C0CD95">
            <wp:extent cx="4761253" cy="3004185"/>
            <wp:effectExtent l="0" t="0" r="1270" b="5715"/>
            <wp:docPr id="7" name="图片 7" descr="E:\政务公开\2024\依申请公开\2024年依申请公开培训会图片\微信图片_20240311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政务公开\2024\依申请公开\2024年依申请公开培训会图片\微信图片_202403111109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50" t="20620" r="2895"/>
                    <a:stretch/>
                  </pic:blipFill>
                  <pic:spPr bwMode="auto">
                    <a:xfrm>
                      <a:off x="0" y="0"/>
                      <a:ext cx="4768553" cy="3008791"/>
                    </a:xfrm>
                    <a:prstGeom prst="rect">
                      <a:avLst/>
                    </a:prstGeom>
                    <a:noFill/>
                    <a:ln>
                      <a:noFill/>
                    </a:ln>
                    <a:extLst>
                      <a:ext uri="{53640926-AAD7-44D8-BBD7-CCE9431645EC}">
                        <a14:shadowObscured xmlns:a14="http://schemas.microsoft.com/office/drawing/2010/main"/>
                      </a:ext>
                    </a:extLst>
                  </pic:spPr>
                </pic:pic>
              </a:graphicData>
            </a:graphic>
          </wp:inline>
        </w:drawing>
      </w:r>
    </w:p>
    <w:p w14:paraId="3FF87D0F" w14:textId="77777777" w:rsidR="00D31A74" w:rsidRDefault="00C31FEF">
      <w:pPr>
        <w:pStyle w:val="a7"/>
        <w:shd w:val="clear" w:color="auto" w:fill="FFFFFF"/>
        <w:spacing w:before="0" w:beforeAutospacing="0" w:after="0" w:afterAutospacing="0" w:line="560" w:lineRule="exact"/>
        <w:ind w:firstLineChars="200" w:firstLine="617"/>
        <w:jc w:val="both"/>
        <w:rPr>
          <w:rFonts w:ascii="黑体" w:eastAsia="黑体" w:hAnsi="黑体" w:cs="黑体"/>
          <w:bCs/>
          <w:color w:val="333333"/>
          <w:sz w:val="32"/>
          <w:szCs w:val="32"/>
        </w:rPr>
      </w:pPr>
      <w:r>
        <w:rPr>
          <w:rFonts w:ascii="黑体" w:eastAsia="黑体" w:hAnsi="黑体" w:cs="黑体" w:hint="eastAsia"/>
          <w:bCs/>
          <w:color w:val="333333"/>
          <w:sz w:val="32"/>
          <w:szCs w:val="32"/>
          <w:shd w:val="clear" w:color="auto" w:fill="FFFFFF"/>
        </w:rPr>
        <w:t>二、主动公开政府信息情况</w:t>
      </w:r>
    </w:p>
    <w:tbl>
      <w:tblPr>
        <w:tblW w:w="8824" w:type="dxa"/>
        <w:tblLayout w:type="fixed"/>
        <w:tblLook w:val="04A0" w:firstRow="1" w:lastRow="0" w:firstColumn="1" w:lastColumn="0" w:noHBand="0" w:noVBand="1"/>
      </w:tblPr>
      <w:tblGrid>
        <w:gridCol w:w="2206"/>
        <w:gridCol w:w="2206"/>
        <w:gridCol w:w="2206"/>
        <w:gridCol w:w="2206"/>
      </w:tblGrid>
      <w:tr w:rsidR="00D31A74" w14:paraId="5EF65C8B" w14:textId="77777777">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03285542" w14:textId="77777777" w:rsidR="00D31A74" w:rsidRDefault="00C31FEF">
            <w:pPr>
              <w:widowControl/>
              <w:jc w:val="center"/>
              <w:rPr>
                <w:rFonts w:ascii="黑体" w:eastAsia="黑体" w:hAnsi="黑体" w:cs="宋体"/>
                <w:color w:val="000000" w:themeColor="text1"/>
                <w:kern w:val="0"/>
                <w:szCs w:val="21"/>
              </w:rPr>
            </w:pPr>
            <w:r>
              <w:rPr>
                <w:rFonts w:ascii="黑体" w:eastAsia="黑体" w:hAnsi="黑体" w:cs="宋体" w:hint="eastAsia"/>
                <w:color w:val="000000" w:themeColor="text1"/>
                <w:kern w:val="0"/>
                <w:szCs w:val="21"/>
              </w:rPr>
              <w:t>第二十条第（一）项</w:t>
            </w:r>
          </w:p>
        </w:tc>
      </w:tr>
      <w:tr w:rsidR="00D31A74" w14:paraId="296C9DB2"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42FD2BD0"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信息内容</w:t>
            </w:r>
          </w:p>
        </w:tc>
        <w:tc>
          <w:tcPr>
            <w:tcW w:w="2206" w:type="dxa"/>
            <w:tcBorders>
              <w:top w:val="nil"/>
              <w:left w:val="nil"/>
              <w:bottom w:val="single" w:sz="8" w:space="0" w:color="auto"/>
              <w:right w:val="single" w:sz="8" w:space="0" w:color="auto"/>
            </w:tcBorders>
            <w:shd w:val="clear" w:color="auto" w:fill="auto"/>
            <w:vAlign w:val="center"/>
          </w:tcPr>
          <w:p w14:paraId="70EF1265"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本年制发件数</w:t>
            </w:r>
          </w:p>
        </w:tc>
        <w:tc>
          <w:tcPr>
            <w:tcW w:w="2206" w:type="dxa"/>
            <w:tcBorders>
              <w:top w:val="nil"/>
              <w:left w:val="nil"/>
              <w:bottom w:val="single" w:sz="8" w:space="0" w:color="auto"/>
              <w:right w:val="single" w:sz="8" w:space="0" w:color="auto"/>
            </w:tcBorders>
            <w:shd w:val="clear" w:color="auto" w:fill="auto"/>
            <w:vAlign w:val="center"/>
          </w:tcPr>
          <w:p w14:paraId="78336C4A"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本年废止件数</w:t>
            </w:r>
          </w:p>
        </w:tc>
        <w:tc>
          <w:tcPr>
            <w:tcW w:w="2206" w:type="dxa"/>
            <w:tcBorders>
              <w:top w:val="nil"/>
              <w:left w:val="nil"/>
              <w:bottom w:val="single" w:sz="8" w:space="0" w:color="auto"/>
              <w:right w:val="single" w:sz="8" w:space="0" w:color="auto"/>
            </w:tcBorders>
            <w:shd w:val="clear" w:color="auto" w:fill="auto"/>
            <w:vAlign w:val="center"/>
          </w:tcPr>
          <w:p w14:paraId="087C6607"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现行有效件数</w:t>
            </w:r>
          </w:p>
        </w:tc>
      </w:tr>
      <w:tr w:rsidR="00D31A74" w14:paraId="17DA5E5E"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194E8AAB"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规章</w:t>
            </w:r>
          </w:p>
        </w:tc>
        <w:tc>
          <w:tcPr>
            <w:tcW w:w="2206" w:type="dxa"/>
            <w:tcBorders>
              <w:top w:val="nil"/>
              <w:left w:val="nil"/>
              <w:bottom w:val="single" w:sz="8" w:space="0" w:color="auto"/>
              <w:right w:val="single" w:sz="8" w:space="0" w:color="auto"/>
            </w:tcBorders>
            <w:shd w:val="clear" w:color="auto" w:fill="auto"/>
            <w:vAlign w:val="center"/>
          </w:tcPr>
          <w:p w14:paraId="2E81CA22"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0</w:t>
            </w:r>
          </w:p>
        </w:tc>
        <w:tc>
          <w:tcPr>
            <w:tcW w:w="2206" w:type="dxa"/>
            <w:tcBorders>
              <w:top w:val="nil"/>
              <w:left w:val="nil"/>
              <w:bottom w:val="single" w:sz="8" w:space="0" w:color="auto"/>
              <w:right w:val="single" w:sz="8" w:space="0" w:color="auto"/>
            </w:tcBorders>
            <w:shd w:val="clear" w:color="auto" w:fill="auto"/>
            <w:vAlign w:val="center"/>
          </w:tcPr>
          <w:p w14:paraId="06D654AA"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0</w:t>
            </w:r>
          </w:p>
        </w:tc>
        <w:tc>
          <w:tcPr>
            <w:tcW w:w="2206" w:type="dxa"/>
            <w:tcBorders>
              <w:top w:val="nil"/>
              <w:left w:val="nil"/>
              <w:bottom w:val="single" w:sz="8" w:space="0" w:color="auto"/>
              <w:right w:val="single" w:sz="8" w:space="0" w:color="auto"/>
            </w:tcBorders>
            <w:shd w:val="clear" w:color="auto" w:fill="auto"/>
            <w:vAlign w:val="center"/>
          </w:tcPr>
          <w:p w14:paraId="0694A934" w14:textId="77777777" w:rsidR="00D31A74" w:rsidRDefault="00C31FEF">
            <w:pPr>
              <w:widowControl/>
              <w:jc w:val="center"/>
              <w:rPr>
                <w:rFonts w:ascii="仿宋_GB2312" w:eastAsia="仿宋_GB2312" w:hAnsi="Calibri" w:cs="Calibri"/>
                <w:color w:val="000000" w:themeColor="text1"/>
                <w:kern w:val="0"/>
                <w:szCs w:val="21"/>
              </w:rPr>
            </w:pPr>
            <w:r>
              <w:rPr>
                <w:rFonts w:ascii="仿宋_GB2312" w:eastAsia="仿宋_GB2312" w:hAnsi="宋体" w:cs="宋体" w:hint="eastAsia"/>
                <w:color w:val="000000" w:themeColor="text1"/>
                <w:kern w:val="0"/>
                <w:szCs w:val="21"/>
              </w:rPr>
              <w:t>0</w:t>
            </w:r>
          </w:p>
        </w:tc>
      </w:tr>
      <w:tr w:rsidR="00D31A74" w14:paraId="1483FF44"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2F449F4C"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行政规范性文件</w:t>
            </w:r>
          </w:p>
        </w:tc>
        <w:tc>
          <w:tcPr>
            <w:tcW w:w="2206" w:type="dxa"/>
            <w:tcBorders>
              <w:top w:val="nil"/>
              <w:left w:val="nil"/>
              <w:bottom w:val="single" w:sz="8" w:space="0" w:color="auto"/>
              <w:right w:val="single" w:sz="8" w:space="0" w:color="auto"/>
            </w:tcBorders>
            <w:shd w:val="clear" w:color="auto" w:fill="auto"/>
            <w:vAlign w:val="center"/>
          </w:tcPr>
          <w:p w14:paraId="4E586BE1"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color w:val="000000" w:themeColor="text1"/>
                <w:kern w:val="0"/>
                <w:szCs w:val="21"/>
              </w:rPr>
              <w:t>2</w:t>
            </w:r>
          </w:p>
        </w:tc>
        <w:tc>
          <w:tcPr>
            <w:tcW w:w="2206" w:type="dxa"/>
            <w:tcBorders>
              <w:top w:val="nil"/>
              <w:left w:val="nil"/>
              <w:bottom w:val="single" w:sz="8" w:space="0" w:color="auto"/>
              <w:right w:val="single" w:sz="8" w:space="0" w:color="auto"/>
            </w:tcBorders>
            <w:shd w:val="clear" w:color="auto" w:fill="auto"/>
            <w:vAlign w:val="center"/>
          </w:tcPr>
          <w:p w14:paraId="3575286F"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color w:val="000000" w:themeColor="text1"/>
                <w:kern w:val="0"/>
                <w:szCs w:val="21"/>
              </w:rPr>
              <w:t>0</w:t>
            </w:r>
          </w:p>
        </w:tc>
        <w:tc>
          <w:tcPr>
            <w:tcW w:w="2206" w:type="dxa"/>
            <w:tcBorders>
              <w:top w:val="nil"/>
              <w:left w:val="nil"/>
              <w:bottom w:val="single" w:sz="8" w:space="0" w:color="auto"/>
              <w:right w:val="single" w:sz="8" w:space="0" w:color="auto"/>
            </w:tcBorders>
            <w:shd w:val="clear" w:color="auto" w:fill="auto"/>
            <w:vAlign w:val="center"/>
          </w:tcPr>
          <w:p w14:paraId="47853D55"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color w:val="000000" w:themeColor="text1"/>
                <w:kern w:val="0"/>
                <w:szCs w:val="21"/>
              </w:rPr>
              <w:t>4</w:t>
            </w:r>
          </w:p>
        </w:tc>
      </w:tr>
      <w:tr w:rsidR="00D31A74" w14:paraId="5901A848" w14:textId="77777777">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07F3D350" w14:textId="77777777" w:rsidR="00D31A74" w:rsidRDefault="00C31FEF">
            <w:pPr>
              <w:widowControl/>
              <w:jc w:val="center"/>
              <w:rPr>
                <w:rFonts w:ascii="黑体" w:eastAsia="黑体" w:hAnsi="黑体" w:cs="宋体"/>
                <w:color w:val="000000" w:themeColor="text1"/>
                <w:kern w:val="0"/>
                <w:szCs w:val="21"/>
              </w:rPr>
            </w:pPr>
            <w:r>
              <w:rPr>
                <w:rFonts w:ascii="黑体" w:eastAsia="黑体" w:hAnsi="黑体" w:cs="宋体" w:hint="eastAsia"/>
                <w:color w:val="000000" w:themeColor="text1"/>
                <w:kern w:val="0"/>
                <w:szCs w:val="21"/>
              </w:rPr>
              <w:t>第二十条第（五）项</w:t>
            </w:r>
          </w:p>
        </w:tc>
      </w:tr>
      <w:tr w:rsidR="00D31A74" w14:paraId="5D5DA6A4"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5BCE9E0D"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信息内容</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0B5D7726"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本年处理决定数量</w:t>
            </w:r>
          </w:p>
        </w:tc>
      </w:tr>
      <w:tr w:rsidR="00D31A74" w14:paraId="64CB821F"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18D19025"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行政许可</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15C6B842" w14:textId="77777777" w:rsidR="00D31A74" w:rsidRDefault="00C31FEF">
            <w:pPr>
              <w:widowControl/>
              <w:jc w:val="center"/>
              <w:rPr>
                <w:rFonts w:ascii="仿宋_GB2312" w:eastAsia="仿宋_GB2312" w:hAnsi="Calibri" w:cs="Calibri"/>
                <w:color w:val="000000" w:themeColor="text1"/>
                <w:kern w:val="0"/>
                <w:szCs w:val="21"/>
              </w:rPr>
            </w:pPr>
            <w:r>
              <w:rPr>
                <w:rFonts w:ascii="仿宋_GB2312" w:eastAsia="仿宋_GB2312" w:hAnsi="Calibri" w:cs="Calibri"/>
                <w:color w:val="000000" w:themeColor="text1"/>
                <w:kern w:val="0"/>
                <w:szCs w:val="21"/>
              </w:rPr>
              <w:t>26687</w:t>
            </w:r>
          </w:p>
        </w:tc>
      </w:tr>
      <w:tr w:rsidR="00D31A74" w14:paraId="59484F02" w14:textId="77777777">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0E38E254" w14:textId="77777777" w:rsidR="00D31A74" w:rsidRDefault="00C31FEF">
            <w:pPr>
              <w:widowControl/>
              <w:jc w:val="center"/>
              <w:rPr>
                <w:rFonts w:ascii="黑体" w:eastAsia="黑体" w:hAnsi="黑体" w:cs="宋体"/>
                <w:color w:val="000000" w:themeColor="text1"/>
                <w:kern w:val="0"/>
                <w:szCs w:val="21"/>
              </w:rPr>
            </w:pPr>
            <w:r>
              <w:rPr>
                <w:rFonts w:ascii="黑体" w:eastAsia="黑体" w:hAnsi="黑体" w:cs="宋体" w:hint="eastAsia"/>
                <w:color w:val="000000" w:themeColor="text1"/>
                <w:kern w:val="0"/>
                <w:szCs w:val="21"/>
              </w:rPr>
              <w:t>第二十条第（六）项</w:t>
            </w:r>
          </w:p>
        </w:tc>
      </w:tr>
      <w:tr w:rsidR="00D31A74" w14:paraId="75466833"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58F94065"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信息内容</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328CD975"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本年处理决定数量</w:t>
            </w:r>
          </w:p>
        </w:tc>
      </w:tr>
      <w:tr w:rsidR="00D31A74" w14:paraId="08E26BF7"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6A7B3950"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行政处罚</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6B2DC4F5" w14:textId="77777777" w:rsidR="00D31A74" w:rsidRDefault="00C31FEF">
            <w:pPr>
              <w:widowControl/>
              <w:jc w:val="center"/>
              <w:rPr>
                <w:rFonts w:ascii="仿宋_GB2312" w:eastAsia="仿宋_GB2312" w:hAnsi="Calibri" w:cs="Calibri"/>
                <w:color w:val="000000" w:themeColor="text1"/>
                <w:kern w:val="0"/>
                <w:szCs w:val="21"/>
              </w:rPr>
            </w:pPr>
            <w:r>
              <w:rPr>
                <w:rFonts w:ascii="仿宋_GB2312" w:eastAsia="仿宋_GB2312" w:hAnsi="Calibri" w:cs="Calibri" w:hint="eastAsia"/>
                <w:color w:val="000000" w:themeColor="text1"/>
                <w:kern w:val="0"/>
                <w:szCs w:val="21"/>
              </w:rPr>
              <w:t>3180</w:t>
            </w:r>
          </w:p>
        </w:tc>
      </w:tr>
      <w:tr w:rsidR="00D31A74" w14:paraId="461D3C9C"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3D6EE4D7"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行政强制</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2398DC12" w14:textId="77777777" w:rsidR="00D31A74" w:rsidRDefault="00C31FEF">
            <w:pPr>
              <w:widowControl/>
              <w:jc w:val="center"/>
              <w:rPr>
                <w:rFonts w:ascii="仿宋_GB2312" w:eastAsia="仿宋_GB2312" w:hAnsi="Calibri" w:cs="Calibri"/>
                <w:color w:val="000000" w:themeColor="text1"/>
                <w:kern w:val="0"/>
                <w:szCs w:val="21"/>
              </w:rPr>
            </w:pPr>
            <w:r>
              <w:rPr>
                <w:rFonts w:ascii="仿宋_GB2312" w:eastAsia="仿宋_GB2312" w:hAnsi="Calibri" w:cs="Calibri" w:hint="eastAsia"/>
                <w:color w:val="000000" w:themeColor="text1"/>
                <w:kern w:val="0"/>
                <w:szCs w:val="21"/>
              </w:rPr>
              <w:t>1663</w:t>
            </w:r>
          </w:p>
        </w:tc>
      </w:tr>
      <w:tr w:rsidR="00D31A74" w14:paraId="5ECD668F" w14:textId="77777777">
        <w:trPr>
          <w:trHeight w:val="567"/>
        </w:trPr>
        <w:tc>
          <w:tcPr>
            <w:tcW w:w="8824" w:type="dxa"/>
            <w:gridSpan w:val="4"/>
            <w:tcBorders>
              <w:top w:val="single" w:sz="8" w:space="0" w:color="auto"/>
              <w:left w:val="single" w:sz="8" w:space="0" w:color="auto"/>
              <w:bottom w:val="single" w:sz="8" w:space="0" w:color="auto"/>
              <w:right w:val="single" w:sz="8" w:space="0" w:color="000000"/>
            </w:tcBorders>
            <w:shd w:val="clear" w:color="000000" w:fill="C6D9F1"/>
            <w:vAlign w:val="center"/>
          </w:tcPr>
          <w:p w14:paraId="329104CA" w14:textId="77777777" w:rsidR="00D31A74" w:rsidRDefault="00C31FEF">
            <w:pPr>
              <w:widowControl/>
              <w:jc w:val="center"/>
              <w:rPr>
                <w:rFonts w:ascii="黑体" w:eastAsia="黑体" w:hAnsi="黑体" w:cs="宋体"/>
                <w:color w:val="000000" w:themeColor="text1"/>
                <w:kern w:val="0"/>
                <w:szCs w:val="21"/>
              </w:rPr>
            </w:pPr>
            <w:r>
              <w:rPr>
                <w:rFonts w:ascii="黑体" w:eastAsia="黑体" w:hAnsi="黑体" w:cs="宋体" w:hint="eastAsia"/>
                <w:color w:val="000000" w:themeColor="text1"/>
                <w:kern w:val="0"/>
                <w:szCs w:val="21"/>
              </w:rPr>
              <w:t>第二十条第（八）项</w:t>
            </w:r>
          </w:p>
        </w:tc>
      </w:tr>
      <w:tr w:rsidR="00D31A74" w14:paraId="719F9DDA"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23150921"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lastRenderedPageBreak/>
              <w:t>信息内容</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7648FBB0" w14:textId="77777777" w:rsidR="00D31A74" w:rsidRDefault="00C31FEF">
            <w:pPr>
              <w:widowControl/>
              <w:jc w:val="center"/>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本年收费金额（单位：万元）</w:t>
            </w:r>
          </w:p>
        </w:tc>
      </w:tr>
      <w:tr w:rsidR="00D31A74" w14:paraId="09F6760E" w14:textId="77777777">
        <w:trPr>
          <w:trHeight w:val="567"/>
        </w:trPr>
        <w:tc>
          <w:tcPr>
            <w:tcW w:w="2206" w:type="dxa"/>
            <w:tcBorders>
              <w:top w:val="nil"/>
              <w:left w:val="single" w:sz="8" w:space="0" w:color="auto"/>
              <w:bottom w:val="single" w:sz="8" w:space="0" w:color="auto"/>
              <w:right w:val="single" w:sz="8" w:space="0" w:color="auto"/>
            </w:tcBorders>
            <w:shd w:val="clear" w:color="auto" w:fill="auto"/>
            <w:vAlign w:val="center"/>
          </w:tcPr>
          <w:p w14:paraId="4DA704A4" w14:textId="77777777" w:rsidR="00D31A74" w:rsidRDefault="00C31FEF">
            <w:pPr>
              <w:widowControl/>
              <w:jc w:val="left"/>
              <w:rPr>
                <w:rFonts w:ascii="仿宋_GB2312" w:eastAsia="仿宋_GB2312" w:hAnsi="宋体" w:cs="宋体"/>
                <w:color w:val="000000" w:themeColor="text1"/>
                <w:kern w:val="0"/>
                <w:szCs w:val="21"/>
              </w:rPr>
            </w:pPr>
            <w:r>
              <w:rPr>
                <w:rFonts w:ascii="仿宋_GB2312" w:eastAsia="仿宋_GB2312" w:hAnsi="宋体" w:cs="宋体" w:hint="eastAsia"/>
                <w:color w:val="000000" w:themeColor="text1"/>
                <w:kern w:val="0"/>
                <w:szCs w:val="21"/>
              </w:rPr>
              <w:t>行政事业性收费</w:t>
            </w:r>
          </w:p>
        </w:tc>
        <w:tc>
          <w:tcPr>
            <w:tcW w:w="6618" w:type="dxa"/>
            <w:gridSpan w:val="3"/>
            <w:tcBorders>
              <w:top w:val="single" w:sz="8" w:space="0" w:color="auto"/>
              <w:left w:val="nil"/>
              <w:bottom w:val="single" w:sz="8" w:space="0" w:color="auto"/>
              <w:right w:val="single" w:sz="8" w:space="0" w:color="000000"/>
            </w:tcBorders>
            <w:shd w:val="clear" w:color="auto" w:fill="auto"/>
            <w:vAlign w:val="center"/>
          </w:tcPr>
          <w:p w14:paraId="7C4E61C6" w14:textId="77777777" w:rsidR="00D31A74" w:rsidRDefault="00C31FEF">
            <w:pPr>
              <w:widowControl/>
              <w:jc w:val="center"/>
              <w:rPr>
                <w:rFonts w:ascii="仿宋_GB2312" w:eastAsia="仿宋_GB2312" w:hAnsi="Calibri" w:cs="Calibri"/>
                <w:color w:val="000000" w:themeColor="text1"/>
                <w:kern w:val="0"/>
                <w:szCs w:val="21"/>
              </w:rPr>
            </w:pPr>
            <w:r>
              <w:rPr>
                <w:rFonts w:ascii="仿宋_GB2312" w:eastAsia="仿宋_GB2312" w:hAnsi="Calibri" w:cs="Calibri" w:hint="eastAsia"/>
                <w:color w:val="000000" w:themeColor="text1"/>
                <w:kern w:val="0"/>
                <w:szCs w:val="21"/>
              </w:rPr>
              <w:t>9396</w:t>
            </w:r>
          </w:p>
        </w:tc>
      </w:tr>
    </w:tbl>
    <w:p w14:paraId="3B787DCB" w14:textId="77777777" w:rsidR="00D31A74" w:rsidRDefault="00C31FEF">
      <w:pPr>
        <w:rPr>
          <w:rFonts w:ascii="黑体" w:eastAsia="黑体" w:hAnsi="黑体" w:cs="黑体"/>
          <w:bCs/>
          <w:color w:val="000000" w:themeColor="text1"/>
          <w:kern w:val="0"/>
          <w:sz w:val="32"/>
          <w:szCs w:val="32"/>
          <w:shd w:val="clear" w:color="auto" w:fill="FFFFFF"/>
          <w:lang w:bidi="ar"/>
        </w:rPr>
      </w:pPr>
      <w:r>
        <w:rPr>
          <w:rFonts w:ascii="黑体" w:eastAsia="黑体" w:hAnsi="黑体" w:cs="黑体" w:hint="eastAsia"/>
          <w:bCs/>
          <w:color w:val="000000" w:themeColor="text1"/>
          <w:kern w:val="0"/>
          <w:sz w:val="32"/>
          <w:szCs w:val="32"/>
          <w:shd w:val="clear" w:color="auto" w:fill="FFFFFF"/>
          <w:lang w:bidi="ar"/>
        </w:rPr>
        <w:t>三、收到和处理政府信息公开申请情况</w:t>
      </w:r>
    </w:p>
    <w:tbl>
      <w:tblPr>
        <w:tblW w:w="95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5"/>
        <w:gridCol w:w="1699"/>
        <w:gridCol w:w="2973"/>
        <w:gridCol w:w="752"/>
        <w:gridCol w:w="540"/>
        <w:gridCol w:w="540"/>
        <w:gridCol w:w="720"/>
        <w:gridCol w:w="675"/>
        <w:gridCol w:w="526"/>
        <w:gridCol w:w="701"/>
      </w:tblGrid>
      <w:tr w:rsidR="00D31A74" w14:paraId="5E8C884A" w14:textId="77777777">
        <w:trPr>
          <w:trHeight w:val="413"/>
          <w:jc w:val="center"/>
        </w:trPr>
        <w:tc>
          <w:tcPr>
            <w:tcW w:w="5087" w:type="dxa"/>
            <w:gridSpan w:val="3"/>
            <w:vMerge w:val="restart"/>
            <w:shd w:val="clear" w:color="auto" w:fill="auto"/>
            <w:tcMar>
              <w:left w:w="108" w:type="dxa"/>
              <w:right w:w="108" w:type="dxa"/>
            </w:tcMar>
            <w:vAlign w:val="center"/>
          </w:tcPr>
          <w:p w14:paraId="3FC8CFA1" w14:textId="77777777" w:rsidR="00D31A74" w:rsidRDefault="00C31FEF">
            <w:pPr>
              <w:widowControl/>
              <w:jc w:val="center"/>
              <w:rPr>
                <w:rFonts w:ascii="楷体_GB2312" w:eastAsia="楷体_GB2312" w:hAnsi="黑体"/>
                <w:color w:val="000000" w:themeColor="text1"/>
                <w:kern w:val="0"/>
                <w:szCs w:val="21"/>
              </w:rPr>
            </w:pPr>
            <w:r>
              <w:rPr>
                <w:rFonts w:ascii="楷体_GB2312" w:eastAsia="楷体_GB2312" w:hAnsi="黑体" w:hint="eastAsia"/>
                <w:color w:val="000000" w:themeColor="text1"/>
                <w:kern w:val="0"/>
                <w:szCs w:val="21"/>
              </w:rPr>
              <w:t>（本列数据的勾稽关系为：第一项加第二项之和，</w:t>
            </w:r>
          </w:p>
          <w:p w14:paraId="0DBE4659" w14:textId="77777777" w:rsidR="00D31A74" w:rsidRDefault="00C31FEF">
            <w:pPr>
              <w:widowControl/>
              <w:jc w:val="center"/>
              <w:rPr>
                <w:rFonts w:ascii="仿宋_GB2312" w:eastAsia="仿宋_GB2312"/>
                <w:color w:val="000000" w:themeColor="text1"/>
                <w:szCs w:val="21"/>
              </w:rPr>
            </w:pPr>
            <w:r>
              <w:rPr>
                <w:rFonts w:ascii="楷体_GB2312" w:eastAsia="楷体_GB2312" w:hAnsi="黑体" w:hint="eastAsia"/>
                <w:color w:val="000000" w:themeColor="text1"/>
                <w:kern w:val="0"/>
                <w:szCs w:val="21"/>
              </w:rPr>
              <w:t>等于第三项加第四项之和）</w:t>
            </w:r>
          </w:p>
        </w:tc>
        <w:tc>
          <w:tcPr>
            <w:tcW w:w="4454" w:type="dxa"/>
            <w:gridSpan w:val="7"/>
            <w:shd w:val="clear" w:color="auto" w:fill="auto"/>
            <w:tcMar>
              <w:left w:w="108" w:type="dxa"/>
              <w:right w:w="108" w:type="dxa"/>
            </w:tcMar>
            <w:vAlign w:val="center"/>
          </w:tcPr>
          <w:p w14:paraId="1D853738" w14:textId="77777777" w:rsidR="00D31A74" w:rsidRDefault="00C31FEF">
            <w:pPr>
              <w:widowControl/>
              <w:spacing w:line="320" w:lineRule="exact"/>
              <w:jc w:val="center"/>
              <w:rPr>
                <w:rFonts w:ascii="黑体" w:eastAsia="黑体" w:hAnsi="黑体"/>
                <w:color w:val="000000" w:themeColor="text1"/>
                <w:szCs w:val="21"/>
              </w:rPr>
            </w:pPr>
            <w:r>
              <w:rPr>
                <w:rFonts w:ascii="黑体" w:eastAsia="黑体" w:hAnsi="黑体" w:hint="eastAsia"/>
                <w:color w:val="000000" w:themeColor="text1"/>
                <w:kern w:val="0"/>
                <w:szCs w:val="21"/>
              </w:rPr>
              <w:t>申请人情况</w:t>
            </w:r>
          </w:p>
        </w:tc>
      </w:tr>
      <w:tr w:rsidR="00D31A74" w14:paraId="2DAB1C4A" w14:textId="77777777">
        <w:trPr>
          <w:trHeight w:val="425"/>
          <w:jc w:val="center"/>
        </w:trPr>
        <w:tc>
          <w:tcPr>
            <w:tcW w:w="5087" w:type="dxa"/>
            <w:gridSpan w:val="3"/>
            <w:vMerge/>
            <w:shd w:val="clear" w:color="auto" w:fill="auto"/>
            <w:tcMar>
              <w:left w:w="108" w:type="dxa"/>
              <w:right w:w="108" w:type="dxa"/>
            </w:tcMar>
            <w:vAlign w:val="center"/>
          </w:tcPr>
          <w:p w14:paraId="1468F245" w14:textId="77777777" w:rsidR="00D31A74" w:rsidRDefault="00D31A74">
            <w:pPr>
              <w:jc w:val="center"/>
              <w:rPr>
                <w:rFonts w:ascii="仿宋_GB2312" w:eastAsia="仿宋_GB2312"/>
                <w:color w:val="000000" w:themeColor="text1"/>
                <w:szCs w:val="21"/>
              </w:rPr>
            </w:pPr>
          </w:p>
        </w:tc>
        <w:tc>
          <w:tcPr>
            <w:tcW w:w="752" w:type="dxa"/>
            <w:vMerge w:val="restart"/>
            <w:shd w:val="clear" w:color="auto" w:fill="auto"/>
            <w:tcMar>
              <w:left w:w="108" w:type="dxa"/>
              <w:right w:w="108" w:type="dxa"/>
            </w:tcMar>
            <w:vAlign w:val="center"/>
          </w:tcPr>
          <w:p w14:paraId="10F927C7" w14:textId="77777777" w:rsidR="00D31A74" w:rsidRDefault="00C31FEF">
            <w:pPr>
              <w:widowControl/>
              <w:jc w:val="center"/>
              <w:rPr>
                <w:rFonts w:ascii="黑体" w:eastAsia="黑体" w:hAnsi="黑体"/>
                <w:color w:val="000000" w:themeColor="text1"/>
                <w:szCs w:val="21"/>
              </w:rPr>
            </w:pPr>
            <w:r>
              <w:rPr>
                <w:rFonts w:ascii="黑体" w:eastAsia="黑体" w:hAnsi="黑体" w:hint="eastAsia"/>
                <w:color w:val="000000" w:themeColor="text1"/>
                <w:kern w:val="0"/>
                <w:szCs w:val="21"/>
              </w:rPr>
              <w:t>自然人</w:t>
            </w:r>
          </w:p>
        </w:tc>
        <w:tc>
          <w:tcPr>
            <w:tcW w:w="3001" w:type="dxa"/>
            <w:gridSpan w:val="5"/>
            <w:shd w:val="clear" w:color="auto" w:fill="auto"/>
            <w:tcMar>
              <w:left w:w="108" w:type="dxa"/>
              <w:right w:w="108" w:type="dxa"/>
            </w:tcMar>
            <w:vAlign w:val="center"/>
          </w:tcPr>
          <w:p w14:paraId="705602D4" w14:textId="77777777" w:rsidR="00D31A74" w:rsidRDefault="00C31FEF">
            <w:pPr>
              <w:widowControl/>
              <w:spacing w:line="320" w:lineRule="exact"/>
              <w:jc w:val="center"/>
              <w:rPr>
                <w:rFonts w:ascii="黑体" w:eastAsia="黑体" w:hAnsi="黑体"/>
                <w:color w:val="000000" w:themeColor="text1"/>
                <w:szCs w:val="21"/>
              </w:rPr>
            </w:pPr>
            <w:r>
              <w:rPr>
                <w:rFonts w:ascii="黑体" w:eastAsia="黑体" w:hAnsi="黑体" w:hint="eastAsia"/>
                <w:color w:val="000000" w:themeColor="text1"/>
                <w:kern w:val="0"/>
                <w:szCs w:val="21"/>
              </w:rPr>
              <w:t>法人或其他组织</w:t>
            </w:r>
          </w:p>
        </w:tc>
        <w:tc>
          <w:tcPr>
            <w:tcW w:w="701" w:type="dxa"/>
            <w:vMerge w:val="restart"/>
            <w:shd w:val="clear" w:color="auto" w:fill="auto"/>
            <w:tcMar>
              <w:left w:w="108" w:type="dxa"/>
              <w:right w:w="108" w:type="dxa"/>
            </w:tcMar>
            <w:vAlign w:val="center"/>
          </w:tcPr>
          <w:p w14:paraId="4D93AF06" w14:textId="77777777" w:rsidR="00D31A74" w:rsidRDefault="00C31FEF">
            <w:pPr>
              <w:widowControl/>
              <w:jc w:val="center"/>
              <w:rPr>
                <w:rFonts w:ascii="黑体" w:eastAsia="黑体" w:hAnsi="黑体"/>
                <w:color w:val="000000" w:themeColor="text1"/>
                <w:szCs w:val="21"/>
              </w:rPr>
            </w:pPr>
            <w:r>
              <w:rPr>
                <w:rFonts w:ascii="黑体" w:eastAsia="黑体" w:hAnsi="黑体" w:hint="eastAsia"/>
                <w:color w:val="000000" w:themeColor="text1"/>
                <w:kern w:val="0"/>
                <w:szCs w:val="21"/>
              </w:rPr>
              <w:t>总计</w:t>
            </w:r>
          </w:p>
        </w:tc>
      </w:tr>
      <w:tr w:rsidR="00D31A74" w14:paraId="40C1A8AB" w14:textId="77777777">
        <w:trPr>
          <w:trHeight w:val="322"/>
          <w:jc w:val="center"/>
        </w:trPr>
        <w:tc>
          <w:tcPr>
            <w:tcW w:w="5087" w:type="dxa"/>
            <w:gridSpan w:val="3"/>
            <w:vMerge/>
            <w:shd w:val="clear" w:color="auto" w:fill="auto"/>
            <w:tcMar>
              <w:left w:w="108" w:type="dxa"/>
              <w:right w:w="108" w:type="dxa"/>
            </w:tcMar>
            <w:vAlign w:val="center"/>
          </w:tcPr>
          <w:p w14:paraId="27505DDA" w14:textId="77777777" w:rsidR="00D31A74" w:rsidRDefault="00D31A74">
            <w:pPr>
              <w:jc w:val="center"/>
              <w:rPr>
                <w:rFonts w:ascii="仿宋_GB2312" w:eastAsia="仿宋_GB2312"/>
                <w:color w:val="000000" w:themeColor="text1"/>
                <w:szCs w:val="21"/>
              </w:rPr>
            </w:pPr>
          </w:p>
        </w:tc>
        <w:tc>
          <w:tcPr>
            <w:tcW w:w="752" w:type="dxa"/>
            <w:vMerge/>
            <w:shd w:val="clear" w:color="auto" w:fill="auto"/>
            <w:tcMar>
              <w:left w:w="108" w:type="dxa"/>
              <w:right w:w="108" w:type="dxa"/>
            </w:tcMar>
            <w:vAlign w:val="center"/>
          </w:tcPr>
          <w:p w14:paraId="0C20FDC9" w14:textId="77777777" w:rsidR="00D31A74" w:rsidRDefault="00D31A74">
            <w:pPr>
              <w:jc w:val="center"/>
              <w:rPr>
                <w:rFonts w:ascii="黑体" w:eastAsia="黑体" w:hAnsi="黑体"/>
                <w:color w:val="000000" w:themeColor="text1"/>
                <w:szCs w:val="21"/>
              </w:rPr>
            </w:pPr>
          </w:p>
        </w:tc>
        <w:tc>
          <w:tcPr>
            <w:tcW w:w="540" w:type="dxa"/>
            <w:shd w:val="clear" w:color="auto" w:fill="auto"/>
            <w:tcMar>
              <w:left w:w="108" w:type="dxa"/>
              <w:right w:w="108" w:type="dxa"/>
            </w:tcMar>
            <w:vAlign w:val="center"/>
          </w:tcPr>
          <w:p w14:paraId="488E27C3" w14:textId="77777777" w:rsidR="00D31A74" w:rsidRDefault="00C31FEF">
            <w:pPr>
              <w:widowControl/>
              <w:spacing w:line="320" w:lineRule="exact"/>
              <w:ind w:leftChars="-51" w:left="-100" w:rightChars="-51" w:right="-101" w:hanging="1"/>
              <w:jc w:val="center"/>
              <w:rPr>
                <w:rFonts w:ascii="黑体" w:eastAsia="黑体" w:hAnsi="黑体"/>
                <w:color w:val="000000" w:themeColor="text1"/>
                <w:szCs w:val="21"/>
              </w:rPr>
            </w:pPr>
            <w:r>
              <w:rPr>
                <w:rFonts w:ascii="黑体" w:eastAsia="黑体" w:hAnsi="黑体" w:hint="eastAsia"/>
                <w:color w:val="000000" w:themeColor="text1"/>
                <w:kern w:val="0"/>
                <w:szCs w:val="21"/>
              </w:rPr>
              <w:t>商业企业</w:t>
            </w:r>
          </w:p>
        </w:tc>
        <w:tc>
          <w:tcPr>
            <w:tcW w:w="540" w:type="dxa"/>
            <w:shd w:val="clear" w:color="auto" w:fill="auto"/>
            <w:tcMar>
              <w:left w:w="108" w:type="dxa"/>
              <w:right w:w="108" w:type="dxa"/>
            </w:tcMar>
            <w:vAlign w:val="center"/>
          </w:tcPr>
          <w:p w14:paraId="4F0F4FBF" w14:textId="77777777" w:rsidR="00D31A74" w:rsidRDefault="00C31FEF">
            <w:pPr>
              <w:widowControl/>
              <w:spacing w:line="320" w:lineRule="exact"/>
              <w:ind w:leftChars="-51" w:left="-101" w:rightChars="-51" w:right="-101"/>
              <w:jc w:val="center"/>
              <w:rPr>
                <w:rFonts w:ascii="黑体" w:eastAsia="黑体" w:hAnsi="黑体"/>
                <w:color w:val="000000" w:themeColor="text1"/>
                <w:szCs w:val="21"/>
              </w:rPr>
            </w:pPr>
            <w:r>
              <w:rPr>
                <w:rFonts w:ascii="黑体" w:eastAsia="黑体" w:hAnsi="黑体" w:hint="eastAsia"/>
                <w:color w:val="000000" w:themeColor="text1"/>
                <w:kern w:val="0"/>
                <w:szCs w:val="21"/>
              </w:rPr>
              <w:t>科研机构</w:t>
            </w:r>
          </w:p>
        </w:tc>
        <w:tc>
          <w:tcPr>
            <w:tcW w:w="720" w:type="dxa"/>
            <w:shd w:val="clear" w:color="auto" w:fill="auto"/>
            <w:tcMar>
              <w:left w:w="108" w:type="dxa"/>
              <w:right w:w="108" w:type="dxa"/>
            </w:tcMar>
            <w:vAlign w:val="center"/>
          </w:tcPr>
          <w:p w14:paraId="71BE6C4B" w14:textId="77777777" w:rsidR="00D31A74" w:rsidRDefault="00C31FEF">
            <w:pPr>
              <w:widowControl/>
              <w:spacing w:line="320" w:lineRule="exact"/>
              <w:ind w:leftChars="-51" w:left="-101" w:rightChars="-51" w:right="-101"/>
              <w:jc w:val="center"/>
              <w:rPr>
                <w:rFonts w:ascii="黑体" w:eastAsia="黑体" w:hAnsi="黑体"/>
                <w:color w:val="000000" w:themeColor="text1"/>
                <w:szCs w:val="21"/>
              </w:rPr>
            </w:pPr>
            <w:r>
              <w:rPr>
                <w:rFonts w:ascii="黑体" w:eastAsia="黑体" w:hAnsi="黑体" w:hint="eastAsia"/>
                <w:color w:val="000000" w:themeColor="text1"/>
                <w:kern w:val="0"/>
                <w:szCs w:val="21"/>
              </w:rPr>
              <w:t>社会公益组织</w:t>
            </w:r>
          </w:p>
        </w:tc>
        <w:tc>
          <w:tcPr>
            <w:tcW w:w="675" w:type="dxa"/>
            <w:shd w:val="clear" w:color="auto" w:fill="auto"/>
            <w:tcMar>
              <w:left w:w="108" w:type="dxa"/>
              <w:right w:w="108" w:type="dxa"/>
            </w:tcMar>
            <w:vAlign w:val="center"/>
          </w:tcPr>
          <w:p w14:paraId="73D871DA" w14:textId="77777777" w:rsidR="00D31A74" w:rsidRDefault="00C31FEF">
            <w:pPr>
              <w:widowControl/>
              <w:spacing w:line="320" w:lineRule="exact"/>
              <w:ind w:leftChars="-51" w:left="-100" w:rightChars="-51" w:right="-101" w:hanging="1"/>
              <w:jc w:val="center"/>
              <w:rPr>
                <w:rFonts w:ascii="黑体" w:eastAsia="黑体" w:hAnsi="黑体"/>
                <w:color w:val="000000" w:themeColor="text1"/>
                <w:szCs w:val="21"/>
              </w:rPr>
            </w:pPr>
            <w:r>
              <w:rPr>
                <w:rFonts w:ascii="黑体" w:eastAsia="黑体" w:hAnsi="黑体" w:hint="eastAsia"/>
                <w:color w:val="000000" w:themeColor="text1"/>
                <w:kern w:val="0"/>
                <w:szCs w:val="21"/>
              </w:rPr>
              <w:t>法律服务机构</w:t>
            </w:r>
          </w:p>
        </w:tc>
        <w:tc>
          <w:tcPr>
            <w:tcW w:w="526" w:type="dxa"/>
            <w:shd w:val="clear" w:color="auto" w:fill="auto"/>
            <w:tcMar>
              <w:left w:w="108" w:type="dxa"/>
              <w:right w:w="108" w:type="dxa"/>
            </w:tcMar>
            <w:vAlign w:val="center"/>
          </w:tcPr>
          <w:p w14:paraId="0DF6A75F" w14:textId="77777777" w:rsidR="00D31A74" w:rsidRDefault="00C31FEF">
            <w:pPr>
              <w:widowControl/>
              <w:spacing w:line="360" w:lineRule="exact"/>
              <w:ind w:leftChars="-30" w:left="-60" w:rightChars="-64" w:right="-127"/>
              <w:jc w:val="center"/>
              <w:rPr>
                <w:rFonts w:ascii="黑体" w:eastAsia="黑体" w:hAnsi="黑体"/>
                <w:color w:val="000000" w:themeColor="text1"/>
                <w:szCs w:val="21"/>
              </w:rPr>
            </w:pPr>
            <w:r>
              <w:rPr>
                <w:rFonts w:ascii="黑体" w:eastAsia="黑体" w:hAnsi="黑体" w:hint="eastAsia"/>
                <w:color w:val="000000" w:themeColor="text1"/>
                <w:kern w:val="0"/>
                <w:szCs w:val="21"/>
              </w:rPr>
              <w:t>其他</w:t>
            </w:r>
          </w:p>
        </w:tc>
        <w:tc>
          <w:tcPr>
            <w:tcW w:w="701" w:type="dxa"/>
            <w:vMerge/>
            <w:shd w:val="clear" w:color="auto" w:fill="auto"/>
            <w:tcMar>
              <w:left w:w="108" w:type="dxa"/>
              <w:right w:w="108" w:type="dxa"/>
            </w:tcMar>
            <w:vAlign w:val="center"/>
          </w:tcPr>
          <w:p w14:paraId="5A9ED31E" w14:textId="77777777" w:rsidR="00D31A74" w:rsidRDefault="00D31A74">
            <w:pPr>
              <w:jc w:val="center"/>
              <w:rPr>
                <w:rFonts w:ascii="仿宋_GB2312" w:eastAsia="仿宋_GB2312"/>
                <w:color w:val="000000" w:themeColor="text1"/>
                <w:szCs w:val="21"/>
              </w:rPr>
            </w:pPr>
          </w:p>
        </w:tc>
      </w:tr>
      <w:tr w:rsidR="00D31A74" w14:paraId="0C8BB50E" w14:textId="77777777">
        <w:trPr>
          <w:trHeight w:val="20"/>
          <w:jc w:val="center"/>
        </w:trPr>
        <w:tc>
          <w:tcPr>
            <w:tcW w:w="5087" w:type="dxa"/>
            <w:gridSpan w:val="3"/>
            <w:shd w:val="clear" w:color="auto" w:fill="auto"/>
            <w:tcMar>
              <w:left w:w="108" w:type="dxa"/>
              <w:right w:w="108" w:type="dxa"/>
            </w:tcMar>
            <w:vAlign w:val="center"/>
          </w:tcPr>
          <w:p w14:paraId="713215F9" w14:textId="77777777" w:rsidR="00D31A74" w:rsidRDefault="00C31FEF">
            <w:pPr>
              <w:widowControl/>
              <w:rPr>
                <w:rFonts w:ascii="黑体" w:eastAsia="黑体" w:hAnsi="黑体"/>
                <w:color w:val="000000" w:themeColor="text1"/>
                <w:szCs w:val="21"/>
              </w:rPr>
            </w:pPr>
            <w:r>
              <w:rPr>
                <w:rFonts w:ascii="黑体" w:eastAsia="黑体" w:hAnsi="黑体" w:hint="eastAsia"/>
                <w:color w:val="000000" w:themeColor="text1"/>
                <w:kern w:val="0"/>
                <w:szCs w:val="21"/>
              </w:rPr>
              <w:t>一、</w:t>
            </w:r>
            <w:bookmarkStart w:id="1" w:name="_Hlk66973412"/>
            <w:r>
              <w:rPr>
                <w:rFonts w:ascii="黑体" w:eastAsia="黑体" w:hAnsi="黑体" w:hint="eastAsia"/>
                <w:color w:val="000000" w:themeColor="text1"/>
                <w:kern w:val="0"/>
                <w:szCs w:val="21"/>
              </w:rPr>
              <w:t>本年新收政府信息公开申请数量</w:t>
            </w:r>
            <w:bookmarkEnd w:id="1"/>
          </w:p>
        </w:tc>
        <w:tc>
          <w:tcPr>
            <w:tcW w:w="752" w:type="dxa"/>
            <w:shd w:val="clear" w:color="auto" w:fill="auto"/>
            <w:tcMar>
              <w:left w:w="108" w:type="dxa"/>
              <w:right w:w="108" w:type="dxa"/>
            </w:tcMar>
            <w:vAlign w:val="center"/>
          </w:tcPr>
          <w:p w14:paraId="75CC3B2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46</w:t>
            </w:r>
          </w:p>
        </w:tc>
        <w:tc>
          <w:tcPr>
            <w:tcW w:w="540" w:type="dxa"/>
            <w:shd w:val="clear" w:color="auto" w:fill="auto"/>
            <w:tcMar>
              <w:left w:w="108" w:type="dxa"/>
              <w:right w:w="108" w:type="dxa"/>
            </w:tcMar>
            <w:vAlign w:val="center"/>
          </w:tcPr>
          <w:p w14:paraId="4EBE331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4DD0CB0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720" w:type="dxa"/>
            <w:shd w:val="clear" w:color="auto" w:fill="auto"/>
            <w:tcMar>
              <w:left w:w="108" w:type="dxa"/>
              <w:right w:w="108" w:type="dxa"/>
            </w:tcMar>
            <w:vAlign w:val="center"/>
          </w:tcPr>
          <w:p w14:paraId="5C35A5B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675" w:type="dxa"/>
            <w:shd w:val="clear" w:color="auto" w:fill="auto"/>
            <w:tcMar>
              <w:left w:w="108" w:type="dxa"/>
              <w:right w:w="108" w:type="dxa"/>
            </w:tcMar>
            <w:vAlign w:val="center"/>
          </w:tcPr>
          <w:p w14:paraId="5687D94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26" w:type="dxa"/>
            <w:shd w:val="clear" w:color="auto" w:fill="auto"/>
            <w:tcMar>
              <w:left w:w="108" w:type="dxa"/>
              <w:right w:w="108" w:type="dxa"/>
            </w:tcMar>
            <w:vAlign w:val="center"/>
          </w:tcPr>
          <w:p w14:paraId="73BDF59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701" w:type="dxa"/>
            <w:shd w:val="clear" w:color="auto" w:fill="auto"/>
            <w:tcMar>
              <w:left w:w="108" w:type="dxa"/>
              <w:right w:w="108" w:type="dxa"/>
            </w:tcMar>
            <w:vAlign w:val="center"/>
          </w:tcPr>
          <w:p w14:paraId="297F90F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46</w:t>
            </w:r>
          </w:p>
        </w:tc>
      </w:tr>
      <w:tr w:rsidR="00D31A74" w14:paraId="4F0CE039" w14:textId="77777777">
        <w:trPr>
          <w:trHeight w:val="20"/>
          <w:jc w:val="center"/>
        </w:trPr>
        <w:tc>
          <w:tcPr>
            <w:tcW w:w="5087" w:type="dxa"/>
            <w:gridSpan w:val="3"/>
            <w:shd w:val="clear" w:color="auto" w:fill="auto"/>
            <w:tcMar>
              <w:left w:w="108" w:type="dxa"/>
              <w:right w:w="108" w:type="dxa"/>
            </w:tcMar>
            <w:vAlign w:val="center"/>
          </w:tcPr>
          <w:p w14:paraId="5EC7F3B4" w14:textId="77777777" w:rsidR="00D31A74" w:rsidRDefault="00C31FEF">
            <w:pPr>
              <w:widowControl/>
              <w:rPr>
                <w:rFonts w:ascii="黑体" w:eastAsia="黑体" w:hAnsi="黑体"/>
                <w:color w:val="000000" w:themeColor="text1"/>
                <w:szCs w:val="21"/>
              </w:rPr>
            </w:pPr>
            <w:r>
              <w:rPr>
                <w:rFonts w:ascii="黑体" w:eastAsia="黑体" w:hAnsi="黑体" w:hint="eastAsia"/>
                <w:color w:val="000000" w:themeColor="text1"/>
                <w:kern w:val="0"/>
                <w:szCs w:val="21"/>
              </w:rPr>
              <w:t>二、上年结转政府信息公开申请数量</w:t>
            </w:r>
          </w:p>
        </w:tc>
        <w:tc>
          <w:tcPr>
            <w:tcW w:w="752" w:type="dxa"/>
            <w:shd w:val="clear" w:color="auto" w:fill="auto"/>
            <w:tcMar>
              <w:left w:w="108" w:type="dxa"/>
              <w:right w:w="108" w:type="dxa"/>
            </w:tcMar>
            <w:vAlign w:val="center"/>
          </w:tcPr>
          <w:p w14:paraId="4AB6E00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c>
          <w:tcPr>
            <w:tcW w:w="540" w:type="dxa"/>
            <w:shd w:val="clear" w:color="auto" w:fill="auto"/>
            <w:tcMar>
              <w:left w:w="108" w:type="dxa"/>
              <w:right w:w="108" w:type="dxa"/>
            </w:tcMar>
            <w:vAlign w:val="center"/>
          </w:tcPr>
          <w:p w14:paraId="4169590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4C2F3FB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720" w:type="dxa"/>
            <w:shd w:val="clear" w:color="auto" w:fill="auto"/>
            <w:tcMar>
              <w:left w:w="108" w:type="dxa"/>
              <w:right w:w="108" w:type="dxa"/>
            </w:tcMar>
            <w:vAlign w:val="center"/>
          </w:tcPr>
          <w:p w14:paraId="79CC95C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675" w:type="dxa"/>
            <w:shd w:val="clear" w:color="auto" w:fill="auto"/>
            <w:tcMar>
              <w:left w:w="108" w:type="dxa"/>
              <w:right w:w="108" w:type="dxa"/>
            </w:tcMar>
            <w:vAlign w:val="center"/>
          </w:tcPr>
          <w:p w14:paraId="519AC64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26" w:type="dxa"/>
            <w:shd w:val="clear" w:color="auto" w:fill="auto"/>
            <w:tcMar>
              <w:left w:w="108" w:type="dxa"/>
              <w:right w:w="108" w:type="dxa"/>
            </w:tcMar>
            <w:vAlign w:val="center"/>
          </w:tcPr>
          <w:p w14:paraId="0969902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701" w:type="dxa"/>
            <w:shd w:val="clear" w:color="auto" w:fill="auto"/>
            <w:tcMar>
              <w:left w:w="108" w:type="dxa"/>
              <w:right w:w="108" w:type="dxa"/>
            </w:tcMar>
            <w:vAlign w:val="center"/>
          </w:tcPr>
          <w:p w14:paraId="530C2CA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r>
      <w:tr w:rsidR="00D31A74" w14:paraId="30931DE0" w14:textId="77777777">
        <w:trPr>
          <w:jc w:val="center"/>
        </w:trPr>
        <w:tc>
          <w:tcPr>
            <w:tcW w:w="415" w:type="dxa"/>
            <w:vMerge w:val="restart"/>
            <w:shd w:val="clear" w:color="auto" w:fill="auto"/>
            <w:tcMar>
              <w:left w:w="108" w:type="dxa"/>
              <w:right w:w="108" w:type="dxa"/>
            </w:tcMar>
            <w:vAlign w:val="center"/>
          </w:tcPr>
          <w:p w14:paraId="4B55DDE9" w14:textId="77777777" w:rsidR="00D31A74" w:rsidRDefault="00C31FEF">
            <w:pPr>
              <w:widowControl/>
              <w:spacing w:after="180"/>
              <w:rPr>
                <w:rFonts w:ascii="黑体" w:eastAsia="黑体" w:hAnsi="黑体"/>
                <w:color w:val="000000" w:themeColor="text1"/>
                <w:szCs w:val="21"/>
              </w:rPr>
            </w:pPr>
            <w:r>
              <w:rPr>
                <w:rFonts w:ascii="黑体" w:eastAsia="黑体" w:hAnsi="黑体" w:hint="eastAsia"/>
                <w:color w:val="000000" w:themeColor="text1"/>
                <w:kern w:val="0"/>
                <w:szCs w:val="21"/>
              </w:rPr>
              <w:t>三、本年度办理结果</w:t>
            </w:r>
          </w:p>
        </w:tc>
        <w:tc>
          <w:tcPr>
            <w:tcW w:w="4672" w:type="dxa"/>
            <w:gridSpan w:val="2"/>
            <w:shd w:val="clear" w:color="auto" w:fill="auto"/>
            <w:tcMar>
              <w:left w:w="108" w:type="dxa"/>
              <w:right w:w="108" w:type="dxa"/>
            </w:tcMar>
            <w:vAlign w:val="center"/>
          </w:tcPr>
          <w:p w14:paraId="3D4C2A92" w14:textId="77777777" w:rsidR="00D31A74" w:rsidRDefault="00C31FEF">
            <w:pPr>
              <w:widowControl/>
              <w:rPr>
                <w:rFonts w:ascii="黑体" w:eastAsia="黑体" w:hAnsi="黑体"/>
                <w:color w:val="000000" w:themeColor="text1"/>
                <w:szCs w:val="21"/>
              </w:rPr>
            </w:pPr>
            <w:r>
              <w:rPr>
                <w:rFonts w:ascii="黑体" w:eastAsia="黑体" w:hAnsi="黑体" w:hint="eastAsia"/>
                <w:color w:val="000000" w:themeColor="text1"/>
                <w:kern w:val="0"/>
                <w:szCs w:val="21"/>
              </w:rPr>
              <w:t>（一）予以公开</w:t>
            </w:r>
          </w:p>
        </w:tc>
        <w:tc>
          <w:tcPr>
            <w:tcW w:w="752" w:type="dxa"/>
            <w:shd w:val="clear" w:color="auto" w:fill="auto"/>
            <w:tcMar>
              <w:left w:w="108" w:type="dxa"/>
              <w:right w:w="108" w:type="dxa"/>
            </w:tcMar>
            <w:vAlign w:val="center"/>
          </w:tcPr>
          <w:p w14:paraId="3F58C78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26</w:t>
            </w:r>
          </w:p>
        </w:tc>
        <w:tc>
          <w:tcPr>
            <w:tcW w:w="540" w:type="dxa"/>
            <w:shd w:val="clear" w:color="auto" w:fill="auto"/>
            <w:tcMar>
              <w:left w:w="108" w:type="dxa"/>
              <w:right w:w="108" w:type="dxa"/>
            </w:tcMar>
            <w:vAlign w:val="center"/>
          </w:tcPr>
          <w:p w14:paraId="15577A1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15B0269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1AD4829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106893E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5BD40A9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16B0F49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26</w:t>
            </w:r>
          </w:p>
        </w:tc>
      </w:tr>
      <w:tr w:rsidR="00D31A74" w14:paraId="1AA3B890" w14:textId="77777777">
        <w:trPr>
          <w:jc w:val="center"/>
        </w:trPr>
        <w:tc>
          <w:tcPr>
            <w:tcW w:w="415" w:type="dxa"/>
            <w:vMerge/>
            <w:shd w:val="clear" w:color="auto" w:fill="auto"/>
            <w:tcMar>
              <w:left w:w="108" w:type="dxa"/>
              <w:right w:w="108" w:type="dxa"/>
            </w:tcMar>
            <w:vAlign w:val="center"/>
          </w:tcPr>
          <w:p w14:paraId="76368C12" w14:textId="77777777" w:rsidR="00D31A74" w:rsidRDefault="00D31A74">
            <w:pPr>
              <w:rPr>
                <w:rFonts w:ascii="黑体" w:eastAsia="黑体" w:hAnsi="黑体"/>
                <w:color w:val="000000" w:themeColor="text1"/>
                <w:szCs w:val="21"/>
              </w:rPr>
            </w:pPr>
          </w:p>
        </w:tc>
        <w:tc>
          <w:tcPr>
            <w:tcW w:w="4672" w:type="dxa"/>
            <w:gridSpan w:val="2"/>
            <w:shd w:val="clear" w:color="auto" w:fill="auto"/>
            <w:tcMar>
              <w:left w:w="108" w:type="dxa"/>
              <w:right w:w="108" w:type="dxa"/>
            </w:tcMar>
            <w:vAlign w:val="center"/>
          </w:tcPr>
          <w:p w14:paraId="3D7BC923" w14:textId="77777777" w:rsidR="00D31A74" w:rsidRDefault="00C31FEF">
            <w:pPr>
              <w:widowControl/>
              <w:rPr>
                <w:rFonts w:ascii="黑体" w:eastAsia="黑体" w:hAnsi="黑体"/>
                <w:color w:val="000000" w:themeColor="text1"/>
                <w:szCs w:val="21"/>
              </w:rPr>
            </w:pPr>
            <w:r>
              <w:rPr>
                <w:rFonts w:ascii="黑体" w:eastAsia="黑体" w:hAnsi="黑体" w:hint="eastAsia"/>
                <w:color w:val="000000" w:themeColor="text1"/>
                <w:kern w:val="0"/>
                <w:szCs w:val="21"/>
              </w:rPr>
              <w:t>（二）部分公开（</w:t>
            </w:r>
            <w:bookmarkStart w:id="2" w:name="_Hlk66973981"/>
            <w:r>
              <w:rPr>
                <w:rFonts w:ascii="黑体" w:eastAsia="黑体" w:hAnsi="黑体" w:hint="eastAsia"/>
                <w:color w:val="000000" w:themeColor="text1"/>
                <w:kern w:val="0"/>
                <w:szCs w:val="21"/>
              </w:rPr>
              <w:t>区分处理的，只计这一情形，不计其他情形</w:t>
            </w:r>
            <w:bookmarkEnd w:id="2"/>
            <w:r>
              <w:rPr>
                <w:rFonts w:ascii="黑体" w:eastAsia="黑体" w:hAnsi="黑体" w:hint="eastAsia"/>
                <w:color w:val="000000" w:themeColor="text1"/>
                <w:kern w:val="0"/>
                <w:szCs w:val="21"/>
              </w:rPr>
              <w:t>）</w:t>
            </w:r>
          </w:p>
        </w:tc>
        <w:tc>
          <w:tcPr>
            <w:tcW w:w="752" w:type="dxa"/>
            <w:shd w:val="clear" w:color="auto" w:fill="auto"/>
            <w:tcMar>
              <w:left w:w="108" w:type="dxa"/>
              <w:right w:w="108" w:type="dxa"/>
            </w:tcMar>
            <w:vAlign w:val="center"/>
          </w:tcPr>
          <w:p w14:paraId="436E03D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w:t>
            </w:r>
          </w:p>
        </w:tc>
        <w:tc>
          <w:tcPr>
            <w:tcW w:w="540" w:type="dxa"/>
            <w:shd w:val="clear" w:color="auto" w:fill="auto"/>
            <w:tcMar>
              <w:left w:w="108" w:type="dxa"/>
              <w:right w:w="108" w:type="dxa"/>
            </w:tcMar>
            <w:vAlign w:val="center"/>
          </w:tcPr>
          <w:p w14:paraId="43562ED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2E82685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E4673A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7D9F224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350DA7C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0F7387B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w:t>
            </w:r>
          </w:p>
        </w:tc>
      </w:tr>
      <w:tr w:rsidR="00D31A74" w14:paraId="3479B6BF" w14:textId="77777777">
        <w:trPr>
          <w:trHeight w:hRule="exact" w:val="454"/>
          <w:jc w:val="center"/>
        </w:trPr>
        <w:tc>
          <w:tcPr>
            <w:tcW w:w="415" w:type="dxa"/>
            <w:vMerge/>
            <w:shd w:val="clear" w:color="auto" w:fill="auto"/>
            <w:tcMar>
              <w:left w:w="108" w:type="dxa"/>
              <w:right w:w="108" w:type="dxa"/>
            </w:tcMar>
            <w:vAlign w:val="center"/>
          </w:tcPr>
          <w:p w14:paraId="66F6E716" w14:textId="77777777" w:rsidR="00D31A74" w:rsidRDefault="00D31A74">
            <w:pPr>
              <w:rPr>
                <w:rFonts w:ascii="黑体" w:eastAsia="黑体" w:hAnsi="黑体"/>
                <w:color w:val="000000" w:themeColor="text1"/>
                <w:szCs w:val="21"/>
              </w:rPr>
            </w:pPr>
          </w:p>
        </w:tc>
        <w:tc>
          <w:tcPr>
            <w:tcW w:w="1699" w:type="dxa"/>
            <w:vMerge w:val="restart"/>
            <w:shd w:val="clear" w:color="auto" w:fill="auto"/>
            <w:tcMar>
              <w:left w:w="108" w:type="dxa"/>
              <w:right w:w="108" w:type="dxa"/>
            </w:tcMar>
            <w:vAlign w:val="center"/>
          </w:tcPr>
          <w:p w14:paraId="1C31EF65" w14:textId="77777777" w:rsidR="00D31A74" w:rsidRDefault="00C31FEF">
            <w:pPr>
              <w:widowControl/>
              <w:spacing w:line="200" w:lineRule="exact"/>
              <w:ind w:leftChars="-51" w:left="-101"/>
              <w:rPr>
                <w:rFonts w:ascii="黑体" w:eastAsia="黑体" w:hAnsi="黑体"/>
                <w:color w:val="000000" w:themeColor="text1"/>
                <w:szCs w:val="21"/>
              </w:rPr>
            </w:pPr>
            <w:r>
              <w:rPr>
                <w:rFonts w:ascii="黑体" w:eastAsia="黑体" w:hAnsi="黑体" w:hint="eastAsia"/>
                <w:color w:val="000000" w:themeColor="text1"/>
                <w:kern w:val="0"/>
                <w:szCs w:val="21"/>
              </w:rPr>
              <w:t>（三）不予公开</w:t>
            </w:r>
          </w:p>
        </w:tc>
        <w:tc>
          <w:tcPr>
            <w:tcW w:w="2973" w:type="dxa"/>
            <w:shd w:val="clear" w:color="auto" w:fill="auto"/>
            <w:tcMar>
              <w:left w:w="108" w:type="dxa"/>
              <w:right w:w="108" w:type="dxa"/>
            </w:tcMar>
            <w:vAlign w:val="center"/>
          </w:tcPr>
          <w:p w14:paraId="728FDA4C"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1.属于国家秘密</w:t>
            </w:r>
          </w:p>
        </w:tc>
        <w:tc>
          <w:tcPr>
            <w:tcW w:w="752" w:type="dxa"/>
            <w:shd w:val="clear" w:color="auto" w:fill="auto"/>
            <w:tcMar>
              <w:left w:w="108" w:type="dxa"/>
              <w:right w:w="108" w:type="dxa"/>
            </w:tcMar>
            <w:vAlign w:val="center"/>
          </w:tcPr>
          <w:p w14:paraId="6A1CAE1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15E9A26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7010625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2C77505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3521556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38EDE1A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56A5F8E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23841084" w14:textId="77777777">
        <w:trPr>
          <w:trHeight w:hRule="exact" w:val="454"/>
          <w:jc w:val="center"/>
        </w:trPr>
        <w:tc>
          <w:tcPr>
            <w:tcW w:w="415" w:type="dxa"/>
            <w:vMerge/>
            <w:shd w:val="clear" w:color="auto" w:fill="auto"/>
            <w:tcMar>
              <w:left w:w="108" w:type="dxa"/>
              <w:right w:w="108" w:type="dxa"/>
            </w:tcMar>
            <w:vAlign w:val="center"/>
          </w:tcPr>
          <w:p w14:paraId="5AAD92BB"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2908D3B"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46B8E444"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2.</w:t>
            </w:r>
            <w:bookmarkStart w:id="3" w:name="_Hlk66974104"/>
            <w:r>
              <w:rPr>
                <w:rFonts w:ascii="仿宋_GB2312" w:eastAsia="仿宋_GB2312" w:hAnsi="黑体" w:hint="eastAsia"/>
                <w:color w:val="000000" w:themeColor="text1"/>
                <w:kern w:val="0"/>
                <w:szCs w:val="21"/>
              </w:rPr>
              <w:t>其他法律行政法规禁止公开</w:t>
            </w:r>
            <w:bookmarkEnd w:id="3"/>
          </w:p>
        </w:tc>
        <w:tc>
          <w:tcPr>
            <w:tcW w:w="752" w:type="dxa"/>
            <w:shd w:val="clear" w:color="auto" w:fill="auto"/>
            <w:tcMar>
              <w:left w:w="108" w:type="dxa"/>
              <w:right w:w="108" w:type="dxa"/>
            </w:tcMar>
            <w:vAlign w:val="center"/>
          </w:tcPr>
          <w:p w14:paraId="17246DB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00F841B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58FF5F4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572157D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2BD6094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CEACFA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98AC34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09E3C02D" w14:textId="77777777">
        <w:trPr>
          <w:trHeight w:hRule="exact" w:val="454"/>
          <w:jc w:val="center"/>
        </w:trPr>
        <w:tc>
          <w:tcPr>
            <w:tcW w:w="415" w:type="dxa"/>
            <w:vMerge/>
            <w:shd w:val="clear" w:color="auto" w:fill="auto"/>
            <w:tcMar>
              <w:left w:w="108" w:type="dxa"/>
              <w:right w:w="108" w:type="dxa"/>
            </w:tcMar>
            <w:vAlign w:val="center"/>
          </w:tcPr>
          <w:p w14:paraId="1DD098F6"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5DEE19CB"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4EB28315"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3.危及“三安全一稳定”</w:t>
            </w:r>
          </w:p>
        </w:tc>
        <w:tc>
          <w:tcPr>
            <w:tcW w:w="752" w:type="dxa"/>
            <w:shd w:val="clear" w:color="auto" w:fill="auto"/>
            <w:tcMar>
              <w:left w:w="108" w:type="dxa"/>
              <w:right w:w="108" w:type="dxa"/>
            </w:tcMar>
            <w:vAlign w:val="center"/>
          </w:tcPr>
          <w:p w14:paraId="7026B7B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0EFCCC5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5752AE2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68CD120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7458C8B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72C7492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086BE4F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7FD6A608" w14:textId="77777777">
        <w:trPr>
          <w:trHeight w:hRule="exact" w:val="454"/>
          <w:jc w:val="center"/>
        </w:trPr>
        <w:tc>
          <w:tcPr>
            <w:tcW w:w="415" w:type="dxa"/>
            <w:vMerge/>
            <w:shd w:val="clear" w:color="auto" w:fill="auto"/>
            <w:tcMar>
              <w:left w:w="108" w:type="dxa"/>
              <w:right w:w="108" w:type="dxa"/>
            </w:tcMar>
            <w:vAlign w:val="center"/>
          </w:tcPr>
          <w:p w14:paraId="54607270"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1A87ED87"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28219C6D"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4.</w:t>
            </w:r>
            <w:bookmarkStart w:id="4" w:name="_Hlk66974290"/>
            <w:r>
              <w:rPr>
                <w:rFonts w:ascii="仿宋_GB2312" w:eastAsia="仿宋_GB2312" w:hAnsi="黑体" w:hint="eastAsia"/>
                <w:color w:val="000000" w:themeColor="text1"/>
                <w:kern w:val="0"/>
                <w:szCs w:val="21"/>
              </w:rPr>
              <w:t>保护第三方合法权益</w:t>
            </w:r>
            <w:bookmarkEnd w:id="4"/>
          </w:p>
        </w:tc>
        <w:tc>
          <w:tcPr>
            <w:tcW w:w="752" w:type="dxa"/>
            <w:shd w:val="clear" w:color="auto" w:fill="auto"/>
            <w:tcMar>
              <w:left w:w="108" w:type="dxa"/>
              <w:right w:w="108" w:type="dxa"/>
            </w:tcMar>
            <w:vAlign w:val="center"/>
          </w:tcPr>
          <w:p w14:paraId="59AB9F7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66496E3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7380617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2CAEF6E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4D90654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3F74A76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3CFD933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54F5AA07" w14:textId="77777777">
        <w:trPr>
          <w:trHeight w:hRule="exact" w:val="454"/>
          <w:jc w:val="center"/>
        </w:trPr>
        <w:tc>
          <w:tcPr>
            <w:tcW w:w="415" w:type="dxa"/>
            <w:vMerge/>
            <w:shd w:val="clear" w:color="auto" w:fill="auto"/>
            <w:tcMar>
              <w:left w:w="108" w:type="dxa"/>
              <w:right w:w="108" w:type="dxa"/>
            </w:tcMar>
            <w:vAlign w:val="center"/>
          </w:tcPr>
          <w:p w14:paraId="28F70A50"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03F63B7C"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755F4087"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5.属于三类内部事务信息</w:t>
            </w:r>
          </w:p>
        </w:tc>
        <w:tc>
          <w:tcPr>
            <w:tcW w:w="752" w:type="dxa"/>
            <w:shd w:val="clear" w:color="auto" w:fill="auto"/>
            <w:tcMar>
              <w:left w:w="108" w:type="dxa"/>
              <w:right w:w="108" w:type="dxa"/>
            </w:tcMar>
            <w:vAlign w:val="center"/>
          </w:tcPr>
          <w:p w14:paraId="733C60E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517F373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418A3DF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38060EC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20FB631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023CA4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0FDBB20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2EAA0DD7" w14:textId="77777777">
        <w:trPr>
          <w:trHeight w:hRule="exact" w:val="454"/>
          <w:jc w:val="center"/>
        </w:trPr>
        <w:tc>
          <w:tcPr>
            <w:tcW w:w="415" w:type="dxa"/>
            <w:vMerge/>
            <w:shd w:val="clear" w:color="auto" w:fill="auto"/>
            <w:tcMar>
              <w:left w:w="108" w:type="dxa"/>
              <w:right w:w="108" w:type="dxa"/>
            </w:tcMar>
            <w:vAlign w:val="center"/>
          </w:tcPr>
          <w:p w14:paraId="719D3A33"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2E334B57"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0DD180EC"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6.</w:t>
            </w:r>
            <w:bookmarkStart w:id="5" w:name="_Hlk66974555"/>
            <w:r>
              <w:rPr>
                <w:rFonts w:ascii="仿宋_GB2312" w:eastAsia="仿宋_GB2312" w:hAnsi="黑体" w:hint="eastAsia"/>
                <w:color w:val="000000" w:themeColor="text1"/>
                <w:kern w:val="0"/>
                <w:szCs w:val="21"/>
              </w:rPr>
              <w:t>属于四类过程性信息</w:t>
            </w:r>
            <w:bookmarkEnd w:id="5"/>
          </w:p>
        </w:tc>
        <w:tc>
          <w:tcPr>
            <w:tcW w:w="752" w:type="dxa"/>
            <w:shd w:val="clear" w:color="auto" w:fill="auto"/>
            <w:tcMar>
              <w:left w:w="108" w:type="dxa"/>
              <w:right w:w="108" w:type="dxa"/>
            </w:tcMar>
            <w:vAlign w:val="center"/>
          </w:tcPr>
          <w:p w14:paraId="39E9938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6305F64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52056AB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4419BF3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2D7CF6A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EFCCC1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708DD0E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6A378129" w14:textId="77777777">
        <w:trPr>
          <w:trHeight w:hRule="exact" w:val="454"/>
          <w:jc w:val="center"/>
        </w:trPr>
        <w:tc>
          <w:tcPr>
            <w:tcW w:w="415" w:type="dxa"/>
            <w:vMerge/>
            <w:shd w:val="clear" w:color="auto" w:fill="auto"/>
            <w:tcMar>
              <w:left w:w="108" w:type="dxa"/>
              <w:right w:w="108" w:type="dxa"/>
            </w:tcMar>
            <w:vAlign w:val="center"/>
          </w:tcPr>
          <w:p w14:paraId="5D2A06BA"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238178C"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7B1D6E53"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7.属于行政执法案卷</w:t>
            </w:r>
          </w:p>
        </w:tc>
        <w:tc>
          <w:tcPr>
            <w:tcW w:w="752" w:type="dxa"/>
            <w:shd w:val="clear" w:color="auto" w:fill="auto"/>
            <w:tcMar>
              <w:left w:w="108" w:type="dxa"/>
              <w:right w:w="108" w:type="dxa"/>
            </w:tcMar>
            <w:vAlign w:val="center"/>
          </w:tcPr>
          <w:p w14:paraId="5FC7902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371AF1E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25318B9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57ACE61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260DBC9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646F492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67EA17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781E5CBB" w14:textId="77777777">
        <w:trPr>
          <w:trHeight w:hRule="exact" w:val="454"/>
          <w:jc w:val="center"/>
        </w:trPr>
        <w:tc>
          <w:tcPr>
            <w:tcW w:w="415" w:type="dxa"/>
            <w:vMerge/>
            <w:shd w:val="clear" w:color="auto" w:fill="auto"/>
            <w:tcMar>
              <w:left w:w="108" w:type="dxa"/>
              <w:right w:w="108" w:type="dxa"/>
            </w:tcMar>
            <w:vAlign w:val="center"/>
          </w:tcPr>
          <w:p w14:paraId="0A03E649"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42D35846"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26F6E5B2"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8.</w:t>
            </w:r>
            <w:bookmarkStart w:id="6" w:name="_Hlk66975211"/>
            <w:r>
              <w:rPr>
                <w:rFonts w:ascii="仿宋_GB2312" w:eastAsia="仿宋_GB2312" w:hAnsi="黑体" w:hint="eastAsia"/>
                <w:color w:val="000000" w:themeColor="text1"/>
                <w:kern w:val="0"/>
                <w:szCs w:val="21"/>
              </w:rPr>
              <w:t>属于行政查询事项</w:t>
            </w:r>
            <w:bookmarkEnd w:id="6"/>
          </w:p>
        </w:tc>
        <w:tc>
          <w:tcPr>
            <w:tcW w:w="752" w:type="dxa"/>
            <w:shd w:val="clear" w:color="auto" w:fill="auto"/>
            <w:tcMar>
              <w:left w:w="108" w:type="dxa"/>
              <w:right w:w="108" w:type="dxa"/>
            </w:tcMar>
            <w:vAlign w:val="center"/>
          </w:tcPr>
          <w:p w14:paraId="04FDF5D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2AFBD7B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3F97F44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1FF25C2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405ABEB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6327216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6F8013B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54A595CC" w14:textId="77777777">
        <w:trPr>
          <w:trHeight w:hRule="exact" w:val="454"/>
          <w:jc w:val="center"/>
        </w:trPr>
        <w:tc>
          <w:tcPr>
            <w:tcW w:w="415" w:type="dxa"/>
            <w:vMerge/>
            <w:shd w:val="clear" w:color="auto" w:fill="auto"/>
            <w:tcMar>
              <w:left w:w="108" w:type="dxa"/>
              <w:right w:w="108" w:type="dxa"/>
            </w:tcMar>
            <w:vAlign w:val="center"/>
          </w:tcPr>
          <w:p w14:paraId="2BCF8974" w14:textId="77777777" w:rsidR="00D31A74" w:rsidRDefault="00D31A74">
            <w:pPr>
              <w:rPr>
                <w:rFonts w:ascii="黑体" w:eastAsia="黑体" w:hAnsi="黑体"/>
                <w:color w:val="000000" w:themeColor="text1"/>
                <w:szCs w:val="21"/>
              </w:rPr>
            </w:pPr>
          </w:p>
        </w:tc>
        <w:tc>
          <w:tcPr>
            <w:tcW w:w="1699" w:type="dxa"/>
            <w:vMerge w:val="restart"/>
            <w:shd w:val="clear" w:color="auto" w:fill="auto"/>
            <w:tcMar>
              <w:left w:w="108" w:type="dxa"/>
              <w:right w:w="108" w:type="dxa"/>
            </w:tcMar>
            <w:vAlign w:val="center"/>
          </w:tcPr>
          <w:p w14:paraId="6ACEF1D9" w14:textId="77777777" w:rsidR="00D31A74" w:rsidRDefault="00C31FEF">
            <w:pPr>
              <w:widowControl/>
              <w:spacing w:line="200" w:lineRule="exact"/>
              <w:ind w:leftChars="-51" w:left="-101"/>
              <w:rPr>
                <w:rFonts w:ascii="黑体" w:eastAsia="黑体" w:hAnsi="黑体"/>
                <w:color w:val="000000" w:themeColor="text1"/>
                <w:szCs w:val="21"/>
              </w:rPr>
            </w:pPr>
            <w:r>
              <w:rPr>
                <w:rFonts w:ascii="黑体" w:eastAsia="黑体" w:hAnsi="黑体" w:hint="eastAsia"/>
                <w:color w:val="000000" w:themeColor="text1"/>
                <w:kern w:val="0"/>
                <w:szCs w:val="21"/>
              </w:rPr>
              <w:t>（四）无法提供</w:t>
            </w:r>
          </w:p>
        </w:tc>
        <w:tc>
          <w:tcPr>
            <w:tcW w:w="2973" w:type="dxa"/>
            <w:shd w:val="clear" w:color="auto" w:fill="auto"/>
            <w:tcMar>
              <w:left w:w="108" w:type="dxa"/>
              <w:right w:w="108" w:type="dxa"/>
            </w:tcMar>
            <w:vAlign w:val="center"/>
          </w:tcPr>
          <w:p w14:paraId="79A5B543"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1.本机关不掌握相关政府信息</w:t>
            </w:r>
          </w:p>
        </w:tc>
        <w:tc>
          <w:tcPr>
            <w:tcW w:w="752" w:type="dxa"/>
            <w:shd w:val="clear" w:color="auto" w:fill="auto"/>
            <w:tcMar>
              <w:left w:w="108" w:type="dxa"/>
              <w:right w:w="108" w:type="dxa"/>
            </w:tcMar>
            <w:vAlign w:val="center"/>
          </w:tcPr>
          <w:p w14:paraId="60C2271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7</w:t>
            </w:r>
          </w:p>
        </w:tc>
        <w:tc>
          <w:tcPr>
            <w:tcW w:w="540" w:type="dxa"/>
            <w:shd w:val="clear" w:color="auto" w:fill="auto"/>
            <w:tcMar>
              <w:left w:w="108" w:type="dxa"/>
              <w:right w:w="108" w:type="dxa"/>
            </w:tcMar>
            <w:vAlign w:val="center"/>
          </w:tcPr>
          <w:p w14:paraId="64CC1E3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2A187A0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6993F34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52B1452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5B91010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5E73960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7</w:t>
            </w:r>
          </w:p>
        </w:tc>
      </w:tr>
      <w:tr w:rsidR="00D31A74" w14:paraId="325BFF6E" w14:textId="77777777">
        <w:trPr>
          <w:trHeight w:hRule="exact" w:val="454"/>
          <w:jc w:val="center"/>
        </w:trPr>
        <w:tc>
          <w:tcPr>
            <w:tcW w:w="415" w:type="dxa"/>
            <w:vMerge/>
            <w:shd w:val="clear" w:color="auto" w:fill="auto"/>
            <w:tcMar>
              <w:left w:w="108" w:type="dxa"/>
              <w:right w:w="108" w:type="dxa"/>
            </w:tcMar>
            <w:vAlign w:val="center"/>
          </w:tcPr>
          <w:p w14:paraId="5D286090"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10BB748F" w14:textId="77777777" w:rsidR="00D31A74" w:rsidRDefault="00D31A74">
            <w:pPr>
              <w:spacing w:line="200" w:lineRule="exact"/>
              <w:ind w:leftChars="-51" w:left="-101"/>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46E49DBF"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2.</w:t>
            </w:r>
            <w:bookmarkStart w:id="7" w:name="_Hlk66975392"/>
            <w:r>
              <w:rPr>
                <w:rFonts w:ascii="仿宋_GB2312" w:eastAsia="仿宋_GB2312" w:hAnsi="黑体" w:hint="eastAsia"/>
                <w:color w:val="000000" w:themeColor="text1"/>
                <w:kern w:val="0"/>
                <w:szCs w:val="21"/>
              </w:rPr>
              <w:t>没有现成信息需要另行制作</w:t>
            </w:r>
            <w:bookmarkEnd w:id="7"/>
          </w:p>
        </w:tc>
        <w:tc>
          <w:tcPr>
            <w:tcW w:w="752" w:type="dxa"/>
            <w:shd w:val="clear" w:color="auto" w:fill="auto"/>
            <w:tcMar>
              <w:left w:w="108" w:type="dxa"/>
              <w:right w:w="108" w:type="dxa"/>
            </w:tcMar>
            <w:vAlign w:val="center"/>
          </w:tcPr>
          <w:p w14:paraId="0AEB3C6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c>
          <w:tcPr>
            <w:tcW w:w="540" w:type="dxa"/>
            <w:shd w:val="clear" w:color="auto" w:fill="auto"/>
            <w:tcMar>
              <w:left w:w="108" w:type="dxa"/>
              <w:right w:w="108" w:type="dxa"/>
            </w:tcMar>
            <w:vAlign w:val="center"/>
          </w:tcPr>
          <w:p w14:paraId="4301278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103ED8D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595722B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14863C8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CEEE47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11D352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r>
      <w:tr w:rsidR="00D31A74" w14:paraId="080F2903" w14:textId="77777777">
        <w:trPr>
          <w:trHeight w:hRule="exact" w:val="454"/>
          <w:jc w:val="center"/>
        </w:trPr>
        <w:tc>
          <w:tcPr>
            <w:tcW w:w="415" w:type="dxa"/>
            <w:vMerge/>
            <w:shd w:val="clear" w:color="auto" w:fill="auto"/>
            <w:tcMar>
              <w:left w:w="108" w:type="dxa"/>
              <w:right w:w="108" w:type="dxa"/>
            </w:tcMar>
            <w:vAlign w:val="center"/>
          </w:tcPr>
          <w:p w14:paraId="5032E88A"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1142708C" w14:textId="77777777" w:rsidR="00D31A74" w:rsidRDefault="00D31A74">
            <w:pPr>
              <w:spacing w:line="200" w:lineRule="exact"/>
              <w:ind w:leftChars="-51" w:left="-101"/>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5C46F424"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3.</w:t>
            </w:r>
            <w:bookmarkStart w:id="8" w:name="_Hlk66975466"/>
            <w:r>
              <w:rPr>
                <w:rFonts w:ascii="仿宋_GB2312" w:eastAsia="仿宋_GB2312" w:hAnsi="黑体" w:hint="eastAsia"/>
                <w:color w:val="000000" w:themeColor="text1"/>
                <w:kern w:val="0"/>
                <w:szCs w:val="21"/>
              </w:rPr>
              <w:t>补正后申请内容仍不明确</w:t>
            </w:r>
            <w:bookmarkEnd w:id="8"/>
          </w:p>
        </w:tc>
        <w:tc>
          <w:tcPr>
            <w:tcW w:w="752" w:type="dxa"/>
            <w:shd w:val="clear" w:color="auto" w:fill="auto"/>
            <w:tcMar>
              <w:left w:w="108" w:type="dxa"/>
              <w:right w:w="108" w:type="dxa"/>
            </w:tcMar>
            <w:vAlign w:val="center"/>
          </w:tcPr>
          <w:p w14:paraId="4FBFDA3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7B00E12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5CF8228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6448381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5E7A35F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0FCABAE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5EA3F9D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4C441C2D" w14:textId="77777777">
        <w:trPr>
          <w:trHeight w:hRule="exact" w:val="454"/>
          <w:jc w:val="center"/>
        </w:trPr>
        <w:tc>
          <w:tcPr>
            <w:tcW w:w="415" w:type="dxa"/>
            <w:vMerge/>
            <w:shd w:val="clear" w:color="auto" w:fill="auto"/>
            <w:tcMar>
              <w:left w:w="108" w:type="dxa"/>
              <w:right w:w="108" w:type="dxa"/>
            </w:tcMar>
            <w:vAlign w:val="center"/>
          </w:tcPr>
          <w:p w14:paraId="315A3AAB" w14:textId="77777777" w:rsidR="00D31A74" w:rsidRDefault="00D31A74">
            <w:pPr>
              <w:rPr>
                <w:rFonts w:ascii="黑体" w:eastAsia="黑体" w:hAnsi="黑体"/>
                <w:color w:val="000000" w:themeColor="text1"/>
                <w:szCs w:val="21"/>
              </w:rPr>
            </w:pPr>
          </w:p>
        </w:tc>
        <w:tc>
          <w:tcPr>
            <w:tcW w:w="1699" w:type="dxa"/>
            <w:vMerge w:val="restart"/>
            <w:shd w:val="clear" w:color="auto" w:fill="auto"/>
            <w:tcMar>
              <w:left w:w="108" w:type="dxa"/>
              <w:right w:w="108" w:type="dxa"/>
            </w:tcMar>
            <w:vAlign w:val="center"/>
          </w:tcPr>
          <w:p w14:paraId="3F35D168" w14:textId="77777777" w:rsidR="00D31A74" w:rsidRDefault="00C31FEF">
            <w:pPr>
              <w:widowControl/>
              <w:spacing w:line="200" w:lineRule="exact"/>
              <w:ind w:leftChars="-51" w:left="-101"/>
              <w:rPr>
                <w:rFonts w:ascii="黑体" w:eastAsia="黑体" w:hAnsi="黑体"/>
                <w:color w:val="000000" w:themeColor="text1"/>
                <w:szCs w:val="21"/>
              </w:rPr>
            </w:pPr>
            <w:r>
              <w:rPr>
                <w:rFonts w:ascii="黑体" w:eastAsia="黑体" w:hAnsi="黑体" w:hint="eastAsia"/>
                <w:color w:val="000000" w:themeColor="text1"/>
                <w:kern w:val="0"/>
                <w:szCs w:val="21"/>
              </w:rPr>
              <w:t>（五）不予处理</w:t>
            </w:r>
          </w:p>
        </w:tc>
        <w:tc>
          <w:tcPr>
            <w:tcW w:w="2973" w:type="dxa"/>
            <w:shd w:val="clear" w:color="auto" w:fill="auto"/>
            <w:tcMar>
              <w:left w:w="108" w:type="dxa"/>
              <w:right w:w="108" w:type="dxa"/>
            </w:tcMar>
            <w:vAlign w:val="center"/>
          </w:tcPr>
          <w:p w14:paraId="2BBE2B5B"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1.</w:t>
            </w:r>
            <w:bookmarkStart w:id="9" w:name="_Hlk66975537"/>
            <w:r>
              <w:rPr>
                <w:rFonts w:ascii="仿宋_GB2312" w:eastAsia="仿宋_GB2312" w:hAnsi="黑体" w:hint="eastAsia"/>
                <w:color w:val="000000" w:themeColor="text1"/>
                <w:kern w:val="0"/>
                <w:szCs w:val="21"/>
              </w:rPr>
              <w:t>信访举报投诉类申请</w:t>
            </w:r>
            <w:bookmarkEnd w:id="9"/>
          </w:p>
        </w:tc>
        <w:tc>
          <w:tcPr>
            <w:tcW w:w="752" w:type="dxa"/>
            <w:shd w:val="clear" w:color="auto" w:fill="auto"/>
            <w:tcMar>
              <w:left w:w="108" w:type="dxa"/>
              <w:right w:w="108" w:type="dxa"/>
            </w:tcMar>
            <w:vAlign w:val="center"/>
          </w:tcPr>
          <w:p w14:paraId="57DF54A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7472216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44CE274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3D21B0B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6263FDF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2D90BC6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7DAB38B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09960C6F" w14:textId="77777777">
        <w:trPr>
          <w:trHeight w:hRule="exact" w:val="454"/>
          <w:jc w:val="center"/>
        </w:trPr>
        <w:tc>
          <w:tcPr>
            <w:tcW w:w="415" w:type="dxa"/>
            <w:vMerge/>
            <w:shd w:val="clear" w:color="auto" w:fill="auto"/>
            <w:tcMar>
              <w:left w:w="108" w:type="dxa"/>
              <w:right w:w="108" w:type="dxa"/>
            </w:tcMar>
            <w:vAlign w:val="center"/>
          </w:tcPr>
          <w:p w14:paraId="1278B0EA"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484795FC"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3815112E" w14:textId="77777777" w:rsidR="00D31A74" w:rsidRDefault="00C31FEF">
            <w:pPr>
              <w:widowControl/>
              <w:spacing w:line="2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2.重复申请</w:t>
            </w:r>
          </w:p>
        </w:tc>
        <w:tc>
          <w:tcPr>
            <w:tcW w:w="752" w:type="dxa"/>
            <w:shd w:val="clear" w:color="auto" w:fill="auto"/>
            <w:tcMar>
              <w:left w:w="108" w:type="dxa"/>
              <w:right w:w="108" w:type="dxa"/>
            </w:tcMar>
            <w:vAlign w:val="center"/>
          </w:tcPr>
          <w:p w14:paraId="5EDE156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7</w:t>
            </w:r>
          </w:p>
        </w:tc>
        <w:tc>
          <w:tcPr>
            <w:tcW w:w="540" w:type="dxa"/>
            <w:shd w:val="clear" w:color="auto" w:fill="auto"/>
            <w:tcMar>
              <w:left w:w="108" w:type="dxa"/>
              <w:right w:w="108" w:type="dxa"/>
            </w:tcMar>
            <w:vAlign w:val="center"/>
          </w:tcPr>
          <w:p w14:paraId="29F73A4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104AE6B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476030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41D3DC8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404291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67E1B1F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7</w:t>
            </w:r>
          </w:p>
        </w:tc>
      </w:tr>
      <w:tr w:rsidR="00D31A74" w14:paraId="11133B5C" w14:textId="77777777">
        <w:trPr>
          <w:trHeight w:hRule="exact" w:val="454"/>
          <w:jc w:val="center"/>
        </w:trPr>
        <w:tc>
          <w:tcPr>
            <w:tcW w:w="415" w:type="dxa"/>
            <w:vMerge/>
            <w:shd w:val="clear" w:color="auto" w:fill="auto"/>
            <w:tcMar>
              <w:left w:w="108" w:type="dxa"/>
              <w:right w:w="108" w:type="dxa"/>
            </w:tcMar>
            <w:vAlign w:val="center"/>
          </w:tcPr>
          <w:p w14:paraId="6A0F3FC8"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79DF03A"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7BD709AD" w14:textId="77777777" w:rsidR="00D31A74" w:rsidRDefault="00C31FEF">
            <w:pPr>
              <w:widowControl/>
              <w:spacing w:line="200" w:lineRule="exact"/>
              <w:rPr>
                <w:rFonts w:ascii="仿宋_GB2312" w:eastAsia="仿宋_GB2312" w:hAnsi="黑体"/>
                <w:color w:val="000000" w:themeColor="text1"/>
                <w:szCs w:val="21"/>
              </w:rPr>
            </w:pPr>
            <w:r>
              <w:rPr>
                <w:rFonts w:ascii="仿宋_GB2312" w:eastAsia="仿宋_GB2312" w:hAnsi="黑体" w:hint="eastAsia"/>
                <w:color w:val="000000" w:themeColor="text1"/>
                <w:kern w:val="0"/>
                <w:szCs w:val="21"/>
              </w:rPr>
              <w:t>3.要求提供公开出版物</w:t>
            </w:r>
          </w:p>
        </w:tc>
        <w:tc>
          <w:tcPr>
            <w:tcW w:w="752" w:type="dxa"/>
            <w:shd w:val="clear" w:color="auto" w:fill="auto"/>
            <w:tcMar>
              <w:left w:w="108" w:type="dxa"/>
              <w:right w:w="108" w:type="dxa"/>
            </w:tcMar>
            <w:vAlign w:val="center"/>
          </w:tcPr>
          <w:p w14:paraId="66BEDBE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37B1887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6CC6EC9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19560F2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41A7138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26F484A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5CE4A4F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24048EAA" w14:textId="77777777">
        <w:trPr>
          <w:trHeight w:hRule="exact" w:val="397"/>
          <w:jc w:val="center"/>
        </w:trPr>
        <w:tc>
          <w:tcPr>
            <w:tcW w:w="415" w:type="dxa"/>
            <w:vMerge/>
            <w:shd w:val="clear" w:color="auto" w:fill="auto"/>
            <w:tcMar>
              <w:left w:w="108" w:type="dxa"/>
              <w:right w:w="108" w:type="dxa"/>
            </w:tcMar>
            <w:vAlign w:val="center"/>
          </w:tcPr>
          <w:p w14:paraId="64CBBC18"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5C680682"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3A4A926C" w14:textId="77777777" w:rsidR="00D31A74" w:rsidRDefault="00C31FEF">
            <w:pPr>
              <w:widowControl/>
              <w:spacing w:line="200" w:lineRule="exact"/>
              <w:rPr>
                <w:rFonts w:ascii="仿宋_GB2312" w:eastAsia="仿宋_GB2312" w:hAnsi="黑体"/>
                <w:color w:val="000000" w:themeColor="text1"/>
                <w:szCs w:val="21"/>
              </w:rPr>
            </w:pPr>
            <w:r>
              <w:rPr>
                <w:rFonts w:ascii="仿宋_GB2312" w:eastAsia="仿宋_GB2312" w:hAnsi="黑体" w:hint="eastAsia"/>
                <w:color w:val="000000" w:themeColor="text1"/>
                <w:kern w:val="0"/>
                <w:szCs w:val="21"/>
              </w:rPr>
              <w:t>4.无正当理由大量反复申请</w:t>
            </w:r>
          </w:p>
        </w:tc>
        <w:tc>
          <w:tcPr>
            <w:tcW w:w="752" w:type="dxa"/>
            <w:shd w:val="clear" w:color="auto" w:fill="auto"/>
            <w:tcMar>
              <w:left w:w="108" w:type="dxa"/>
              <w:right w:w="108" w:type="dxa"/>
            </w:tcMar>
            <w:vAlign w:val="center"/>
          </w:tcPr>
          <w:p w14:paraId="411F864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075FF16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12F4C32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36730FC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3176C15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0F75C23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191C3D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167F8B15" w14:textId="77777777">
        <w:trPr>
          <w:jc w:val="center"/>
        </w:trPr>
        <w:tc>
          <w:tcPr>
            <w:tcW w:w="415" w:type="dxa"/>
            <w:vMerge/>
            <w:shd w:val="clear" w:color="auto" w:fill="auto"/>
            <w:tcMar>
              <w:left w:w="108" w:type="dxa"/>
              <w:right w:w="108" w:type="dxa"/>
            </w:tcMar>
            <w:vAlign w:val="center"/>
          </w:tcPr>
          <w:p w14:paraId="7C54C702"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8501B7E" w14:textId="77777777" w:rsidR="00D31A74" w:rsidRDefault="00D31A74">
            <w:pPr>
              <w:spacing w:line="200" w:lineRule="exact"/>
              <w:rPr>
                <w:rFonts w:ascii="黑体" w:eastAsia="黑体" w:hAnsi="黑体"/>
                <w:color w:val="000000" w:themeColor="text1"/>
                <w:szCs w:val="21"/>
              </w:rPr>
            </w:pPr>
          </w:p>
        </w:tc>
        <w:tc>
          <w:tcPr>
            <w:tcW w:w="2973" w:type="dxa"/>
            <w:shd w:val="clear" w:color="auto" w:fill="auto"/>
            <w:tcMar>
              <w:left w:w="108" w:type="dxa"/>
              <w:right w:w="108" w:type="dxa"/>
            </w:tcMar>
            <w:vAlign w:val="center"/>
          </w:tcPr>
          <w:p w14:paraId="1E71365B" w14:textId="77777777" w:rsidR="00D31A74" w:rsidRDefault="00C31FEF">
            <w:pPr>
              <w:widowControl/>
              <w:spacing w:line="300" w:lineRule="exact"/>
              <w:rPr>
                <w:rFonts w:ascii="仿宋_GB2312" w:eastAsia="仿宋_GB2312" w:hAnsi="黑体"/>
                <w:color w:val="000000" w:themeColor="text1"/>
                <w:kern w:val="0"/>
                <w:szCs w:val="21"/>
              </w:rPr>
            </w:pPr>
            <w:r>
              <w:rPr>
                <w:rFonts w:ascii="仿宋_GB2312" w:eastAsia="仿宋_GB2312" w:hAnsi="黑体" w:hint="eastAsia"/>
                <w:color w:val="000000" w:themeColor="text1"/>
                <w:kern w:val="0"/>
                <w:szCs w:val="21"/>
              </w:rPr>
              <w:t>5.要求行政机关确认或重新</w:t>
            </w:r>
          </w:p>
          <w:p w14:paraId="3D2BA1AC" w14:textId="77777777" w:rsidR="00D31A74" w:rsidRDefault="00C31FEF">
            <w:pPr>
              <w:widowControl/>
              <w:spacing w:line="300" w:lineRule="exact"/>
              <w:ind w:firstLineChars="100" w:firstLine="198"/>
              <w:rPr>
                <w:rFonts w:ascii="仿宋_GB2312" w:eastAsia="仿宋_GB2312" w:hAnsi="黑体"/>
                <w:color w:val="000000" w:themeColor="text1"/>
                <w:szCs w:val="21"/>
              </w:rPr>
            </w:pPr>
            <w:r>
              <w:rPr>
                <w:rFonts w:ascii="仿宋_GB2312" w:eastAsia="仿宋_GB2312" w:hAnsi="黑体" w:hint="eastAsia"/>
                <w:color w:val="000000" w:themeColor="text1"/>
                <w:kern w:val="0"/>
                <w:szCs w:val="21"/>
              </w:rPr>
              <w:t>出具已获取信息</w:t>
            </w:r>
          </w:p>
        </w:tc>
        <w:tc>
          <w:tcPr>
            <w:tcW w:w="752" w:type="dxa"/>
            <w:shd w:val="clear" w:color="auto" w:fill="auto"/>
            <w:tcMar>
              <w:left w:w="108" w:type="dxa"/>
              <w:right w:w="108" w:type="dxa"/>
            </w:tcMar>
            <w:vAlign w:val="center"/>
          </w:tcPr>
          <w:p w14:paraId="0F011EF7"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68A07E8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781D653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C9AA92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02E90760"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6098B52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59BAD45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590DDF4D" w14:textId="77777777">
        <w:trPr>
          <w:jc w:val="center"/>
        </w:trPr>
        <w:tc>
          <w:tcPr>
            <w:tcW w:w="415" w:type="dxa"/>
            <w:vMerge/>
            <w:shd w:val="clear" w:color="auto" w:fill="auto"/>
            <w:tcMar>
              <w:left w:w="108" w:type="dxa"/>
              <w:right w:w="108" w:type="dxa"/>
            </w:tcMar>
            <w:vAlign w:val="center"/>
          </w:tcPr>
          <w:p w14:paraId="23BA312C" w14:textId="77777777" w:rsidR="00D31A74" w:rsidRDefault="00D31A74">
            <w:pPr>
              <w:rPr>
                <w:rFonts w:ascii="黑体" w:eastAsia="黑体" w:hAnsi="黑体"/>
                <w:color w:val="000000" w:themeColor="text1"/>
                <w:szCs w:val="21"/>
              </w:rPr>
            </w:pPr>
          </w:p>
        </w:tc>
        <w:tc>
          <w:tcPr>
            <w:tcW w:w="1699" w:type="dxa"/>
            <w:vMerge w:val="restart"/>
            <w:shd w:val="clear" w:color="auto" w:fill="auto"/>
            <w:tcMar>
              <w:left w:w="108" w:type="dxa"/>
              <w:right w:w="108" w:type="dxa"/>
            </w:tcMar>
            <w:vAlign w:val="center"/>
          </w:tcPr>
          <w:p w14:paraId="4B4FEBA2" w14:textId="77777777" w:rsidR="00D31A74" w:rsidRDefault="00C31FEF">
            <w:pPr>
              <w:widowControl/>
              <w:spacing w:line="300" w:lineRule="exact"/>
              <w:rPr>
                <w:rFonts w:ascii="黑体" w:eastAsia="黑体" w:hAnsi="黑体"/>
                <w:color w:val="000000" w:themeColor="text1"/>
                <w:kern w:val="0"/>
                <w:szCs w:val="21"/>
              </w:rPr>
            </w:pPr>
            <w:r>
              <w:rPr>
                <w:rFonts w:ascii="黑体" w:eastAsia="黑体" w:hAnsi="黑体" w:hint="eastAsia"/>
                <w:color w:val="000000" w:themeColor="text1"/>
                <w:kern w:val="0"/>
                <w:szCs w:val="21"/>
              </w:rPr>
              <w:t>（六）其他处理</w:t>
            </w:r>
          </w:p>
        </w:tc>
        <w:tc>
          <w:tcPr>
            <w:tcW w:w="2973" w:type="dxa"/>
            <w:shd w:val="clear" w:color="auto" w:fill="auto"/>
            <w:vAlign w:val="center"/>
          </w:tcPr>
          <w:p w14:paraId="19C9BE9B" w14:textId="77777777" w:rsidR="00D31A74" w:rsidRDefault="00C31FEF">
            <w:pPr>
              <w:widowControl/>
              <w:spacing w:line="300" w:lineRule="exact"/>
              <w:rPr>
                <w:rFonts w:ascii="仿宋_GB2312" w:eastAsia="仿宋_GB2312" w:hAnsi="楷体"/>
                <w:color w:val="000000" w:themeColor="text1"/>
              </w:rPr>
            </w:pPr>
            <w:r>
              <w:rPr>
                <w:rFonts w:ascii="仿宋_GB2312" w:eastAsia="仿宋_GB2312" w:hAnsi="楷体" w:hint="eastAsia"/>
                <w:color w:val="000000" w:themeColor="text1"/>
              </w:rPr>
              <w:t>1.申请人无正当理由逾期不补正、行政机关不再处理其政府信息公</w:t>
            </w:r>
            <w:r>
              <w:rPr>
                <w:rFonts w:ascii="仿宋_GB2312" w:eastAsia="仿宋_GB2312" w:hAnsi="楷体" w:hint="eastAsia"/>
                <w:color w:val="000000" w:themeColor="text1"/>
              </w:rPr>
              <w:lastRenderedPageBreak/>
              <w:t>开申请</w:t>
            </w:r>
          </w:p>
        </w:tc>
        <w:tc>
          <w:tcPr>
            <w:tcW w:w="752" w:type="dxa"/>
            <w:shd w:val="clear" w:color="auto" w:fill="auto"/>
            <w:tcMar>
              <w:left w:w="108" w:type="dxa"/>
              <w:right w:w="108" w:type="dxa"/>
            </w:tcMar>
            <w:vAlign w:val="center"/>
          </w:tcPr>
          <w:p w14:paraId="1D5CEFD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lastRenderedPageBreak/>
              <w:t>0</w:t>
            </w:r>
          </w:p>
        </w:tc>
        <w:tc>
          <w:tcPr>
            <w:tcW w:w="540" w:type="dxa"/>
            <w:shd w:val="clear" w:color="auto" w:fill="auto"/>
            <w:tcMar>
              <w:left w:w="108" w:type="dxa"/>
              <w:right w:w="108" w:type="dxa"/>
            </w:tcMar>
            <w:vAlign w:val="center"/>
          </w:tcPr>
          <w:p w14:paraId="04DEEFD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40" w:type="dxa"/>
            <w:shd w:val="clear" w:color="auto" w:fill="auto"/>
            <w:tcMar>
              <w:left w:w="108" w:type="dxa"/>
              <w:right w:w="108" w:type="dxa"/>
            </w:tcMar>
            <w:vAlign w:val="center"/>
          </w:tcPr>
          <w:p w14:paraId="6FE3B09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5C980C3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03B8180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7BF497B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682F7AC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r>
      <w:tr w:rsidR="00D31A74" w14:paraId="5EF3E063" w14:textId="77777777">
        <w:trPr>
          <w:jc w:val="center"/>
        </w:trPr>
        <w:tc>
          <w:tcPr>
            <w:tcW w:w="415" w:type="dxa"/>
            <w:vMerge/>
            <w:shd w:val="clear" w:color="auto" w:fill="auto"/>
            <w:tcMar>
              <w:left w:w="108" w:type="dxa"/>
              <w:right w:w="108" w:type="dxa"/>
            </w:tcMar>
            <w:vAlign w:val="center"/>
          </w:tcPr>
          <w:p w14:paraId="12EA6AE0"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2E6DBC0" w14:textId="77777777" w:rsidR="00D31A74" w:rsidRDefault="00D31A74">
            <w:pPr>
              <w:widowControl/>
              <w:spacing w:line="300" w:lineRule="exact"/>
              <w:rPr>
                <w:rFonts w:ascii="黑体" w:eastAsia="黑体" w:hAnsi="黑体"/>
                <w:color w:val="000000" w:themeColor="text1"/>
                <w:kern w:val="0"/>
                <w:szCs w:val="21"/>
              </w:rPr>
            </w:pPr>
          </w:p>
        </w:tc>
        <w:tc>
          <w:tcPr>
            <w:tcW w:w="2973" w:type="dxa"/>
            <w:shd w:val="clear" w:color="auto" w:fill="auto"/>
            <w:vAlign w:val="center"/>
          </w:tcPr>
          <w:p w14:paraId="0E6B9B7A" w14:textId="77777777" w:rsidR="00D31A74" w:rsidRDefault="00C31FEF">
            <w:pPr>
              <w:widowControl/>
              <w:spacing w:line="300" w:lineRule="exact"/>
              <w:rPr>
                <w:rFonts w:ascii="仿宋_GB2312" w:eastAsia="仿宋_GB2312" w:hAnsi="黑体"/>
                <w:color w:val="000000" w:themeColor="text1"/>
                <w:kern w:val="0"/>
                <w:szCs w:val="21"/>
              </w:rPr>
            </w:pPr>
            <w:r>
              <w:rPr>
                <w:rFonts w:ascii="仿宋_GB2312" w:eastAsia="仿宋_GB2312" w:hAnsi="楷体" w:hint="eastAsia"/>
                <w:color w:val="000000" w:themeColor="text1"/>
              </w:rPr>
              <w:t>2.申请人逾期未按收费通知要求缴纳费用、行政机关不再处理其政府信息公开申请</w:t>
            </w:r>
          </w:p>
        </w:tc>
        <w:tc>
          <w:tcPr>
            <w:tcW w:w="752" w:type="dxa"/>
            <w:shd w:val="clear" w:color="auto" w:fill="auto"/>
            <w:tcMar>
              <w:left w:w="108" w:type="dxa"/>
              <w:right w:w="108" w:type="dxa"/>
            </w:tcMar>
            <w:vAlign w:val="center"/>
          </w:tcPr>
          <w:p w14:paraId="1237BD2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31FFD29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1544179E"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1291E1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37B65C93"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6162324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E19002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r>
      <w:tr w:rsidR="00D31A74" w14:paraId="4EA5767A" w14:textId="77777777">
        <w:trPr>
          <w:jc w:val="center"/>
        </w:trPr>
        <w:tc>
          <w:tcPr>
            <w:tcW w:w="415" w:type="dxa"/>
            <w:vMerge/>
            <w:shd w:val="clear" w:color="auto" w:fill="auto"/>
            <w:tcMar>
              <w:left w:w="108" w:type="dxa"/>
              <w:right w:w="108" w:type="dxa"/>
            </w:tcMar>
            <w:vAlign w:val="center"/>
          </w:tcPr>
          <w:p w14:paraId="60D66497" w14:textId="77777777" w:rsidR="00D31A74" w:rsidRDefault="00D31A74">
            <w:pPr>
              <w:rPr>
                <w:rFonts w:ascii="黑体" w:eastAsia="黑体" w:hAnsi="黑体"/>
                <w:color w:val="000000" w:themeColor="text1"/>
                <w:szCs w:val="21"/>
              </w:rPr>
            </w:pPr>
          </w:p>
        </w:tc>
        <w:tc>
          <w:tcPr>
            <w:tcW w:w="1699" w:type="dxa"/>
            <w:vMerge/>
            <w:shd w:val="clear" w:color="auto" w:fill="auto"/>
            <w:tcMar>
              <w:left w:w="108" w:type="dxa"/>
              <w:right w:w="108" w:type="dxa"/>
            </w:tcMar>
            <w:vAlign w:val="center"/>
          </w:tcPr>
          <w:p w14:paraId="3722A3CC" w14:textId="77777777" w:rsidR="00D31A74" w:rsidRDefault="00D31A74">
            <w:pPr>
              <w:widowControl/>
              <w:spacing w:line="300" w:lineRule="exact"/>
              <w:rPr>
                <w:rFonts w:ascii="黑体" w:eastAsia="黑体" w:hAnsi="黑体"/>
                <w:color w:val="000000" w:themeColor="text1"/>
                <w:kern w:val="0"/>
                <w:szCs w:val="21"/>
              </w:rPr>
            </w:pPr>
          </w:p>
        </w:tc>
        <w:tc>
          <w:tcPr>
            <w:tcW w:w="2973" w:type="dxa"/>
            <w:shd w:val="clear" w:color="auto" w:fill="auto"/>
            <w:vAlign w:val="center"/>
          </w:tcPr>
          <w:p w14:paraId="7F429802" w14:textId="77777777" w:rsidR="00D31A74" w:rsidRDefault="00C31FEF">
            <w:pPr>
              <w:widowControl/>
              <w:spacing w:line="300" w:lineRule="exact"/>
              <w:rPr>
                <w:rFonts w:ascii="仿宋_GB2312" w:eastAsia="仿宋_GB2312" w:hAnsi="黑体"/>
                <w:color w:val="000000" w:themeColor="text1"/>
                <w:kern w:val="0"/>
                <w:szCs w:val="21"/>
              </w:rPr>
            </w:pPr>
            <w:r>
              <w:rPr>
                <w:rFonts w:ascii="仿宋_GB2312" w:eastAsia="仿宋_GB2312" w:hAnsi="楷体" w:hint="eastAsia"/>
                <w:color w:val="000000" w:themeColor="text1"/>
              </w:rPr>
              <w:t>3.其他</w:t>
            </w:r>
          </w:p>
        </w:tc>
        <w:tc>
          <w:tcPr>
            <w:tcW w:w="752" w:type="dxa"/>
            <w:shd w:val="clear" w:color="auto" w:fill="auto"/>
            <w:tcMar>
              <w:left w:w="108" w:type="dxa"/>
              <w:right w:w="108" w:type="dxa"/>
            </w:tcMar>
            <w:vAlign w:val="center"/>
          </w:tcPr>
          <w:p w14:paraId="7F423D2B"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c>
          <w:tcPr>
            <w:tcW w:w="540" w:type="dxa"/>
            <w:shd w:val="clear" w:color="auto" w:fill="auto"/>
            <w:tcMar>
              <w:left w:w="108" w:type="dxa"/>
              <w:right w:w="108" w:type="dxa"/>
            </w:tcMar>
            <w:vAlign w:val="center"/>
          </w:tcPr>
          <w:p w14:paraId="2CA49F5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53348C0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48FC621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0B2E3F0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181561F4"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209BBD3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r>
      <w:tr w:rsidR="00D31A74" w14:paraId="11B76293" w14:textId="77777777">
        <w:trPr>
          <w:jc w:val="center"/>
        </w:trPr>
        <w:tc>
          <w:tcPr>
            <w:tcW w:w="415" w:type="dxa"/>
            <w:vMerge/>
            <w:shd w:val="clear" w:color="auto" w:fill="auto"/>
            <w:tcMar>
              <w:left w:w="108" w:type="dxa"/>
              <w:right w:w="108" w:type="dxa"/>
            </w:tcMar>
            <w:vAlign w:val="center"/>
          </w:tcPr>
          <w:p w14:paraId="3FF41043" w14:textId="77777777" w:rsidR="00D31A74" w:rsidRDefault="00D31A74">
            <w:pPr>
              <w:rPr>
                <w:rFonts w:ascii="黑体" w:eastAsia="黑体" w:hAnsi="黑体"/>
                <w:color w:val="000000" w:themeColor="text1"/>
                <w:szCs w:val="21"/>
              </w:rPr>
            </w:pPr>
          </w:p>
        </w:tc>
        <w:tc>
          <w:tcPr>
            <w:tcW w:w="4672" w:type="dxa"/>
            <w:gridSpan w:val="2"/>
            <w:shd w:val="clear" w:color="auto" w:fill="auto"/>
            <w:tcMar>
              <w:left w:w="108" w:type="dxa"/>
              <w:right w:w="108" w:type="dxa"/>
            </w:tcMar>
            <w:vAlign w:val="center"/>
          </w:tcPr>
          <w:p w14:paraId="51370ABA" w14:textId="77777777" w:rsidR="00D31A74" w:rsidRDefault="00C31FEF">
            <w:pPr>
              <w:widowControl/>
              <w:spacing w:line="300" w:lineRule="exact"/>
              <w:rPr>
                <w:rFonts w:ascii="黑体" w:eastAsia="黑体" w:hAnsi="黑体"/>
                <w:color w:val="000000" w:themeColor="text1"/>
                <w:kern w:val="0"/>
                <w:szCs w:val="21"/>
              </w:rPr>
            </w:pPr>
            <w:r>
              <w:rPr>
                <w:rFonts w:ascii="黑体" w:eastAsia="黑体" w:hAnsi="黑体" w:hint="eastAsia"/>
                <w:color w:val="000000" w:themeColor="text1"/>
                <w:kern w:val="0"/>
                <w:szCs w:val="21"/>
              </w:rPr>
              <w:t>（七）总计</w:t>
            </w:r>
          </w:p>
        </w:tc>
        <w:tc>
          <w:tcPr>
            <w:tcW w:w="752" w:type="dxa"/>
            <w:shd w:val="clear" w:color="auto" w:fill="auto"/>
            <w:tcMar>
              <w:left w:w="108" w:type="dxa"/>
              <w:right w:w="108" w:type="dxa"/>
            </w:tcMar>
            <w:vAlign w:val="center"/>
          </w:tcPr>
          <w:p w14:paraId="4CDE7518"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46</w:t>
            </w:r>
          </w:p>
        </w:tc>
        <w:tc>
          <w:tcPr>
            <w:tcW w:w="540" w:type="dxa"/>
            <w:shd w:val="clear" w:color="auto" w:fill="auto"/>
            <w:tcMar>
              <w:left w:w="108" w:type="dxa"/>
              <w:right w:w="108" w:type="dxa"/>
            </w:tcMar>
            <w:vAlign w:val="center"/>
          </w:tcPr>
          <w:p w14:paraId="74CA070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1532588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28686B9"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066562C2"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6F192D31"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49D80E0A"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46</w:t>
            </w:r>
          </w:p>
        </w:tc>
      </w:tr>
      <w:tr w:rsidR="00D31A74" w14:paraId="468C4C43" w14:textId="77777777">
        <w:trPr>
          <w:jc w:val="center"/>
        </w:trPr>
        <w:tc>
          <w:tcPr>
            <w:tcW w:w="5087" w:type="dxa"/>
            <w:gridSpan w:val="3"/>
            <w:shd w:val="clear" w:color="auto" w:fill="auto"/>
            <w:tcMar>
              <w:left w:w="108" w:type="dxa"/>
              <w:right w:w="108" w:type="dxa"/>
            </w:tcMar>
            <w:vAlign w:val="center"/>
          </w:tcPr>
          <w:p w14:paraId="78E148B6" w14:textId="77777777" w:rsidR="00D31A74" w:rsidRDefault="00C31FEF">
            <w:pPr>
              <w:widowControl/>
              <w:spacing w:line="300" w:lineRule="exact"/>
              <w:rPr>
                <w:rFonts w:ascii="黑体" w:eastAsia="黑体" w:hAnsi="黑体"/>
                <w:kern w:val="0"/>
                <w:szCs w:val="21"/>
              </w:rPr>
            </w:pPr>
            <w:r>
              <w:rPr>
                <w:rFonts w:ascii="黑体" w:eastAsia="黑体" w:hAnsi="黑体" w:hint="eastAsia"/>
                <w:kern w:val="0"/>
                <w:szCs w:val="21"/>
              </w:rPr>
              <w:t>四、结转下年度继续办理</w:t>
            </w:r>
          </w:p>
        </w:tc>
        <w:tc>
          <w:tcPr>
            <w:tcW w:w="752" w:type="dxa"/>
            <w:shd w:val="clear" w:color="auto" w:fill="auto"/>
            <w:tcMar>
              <w:left w:w="108" w:type="dxa"/>
              <w:right w:w="108" w:type="dxa"/>
            </w:tcMar>
            <w:vAlign w:val="center"/>
          </w:tcPr>
          <w:p w14:paraId="35D838D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c>
          <w:tcPr>
            <w:tcW w:w="540" w:type="dxa"/>
            <w:shd w:val="clear" w:color="auto" w:fill="auto"/>
            <w:tcMar>
              <w:left w:w="108" w:type="dxa"/>
              <w:right w:w="108" w:type="dxa"/>
            </w:tcMar>
            <w:vAlign w:val="center"/>
          </w:tcPr>
          <w:p w14:paraId="64B213F6"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0</w:t>
            </w:r>
          </w:p>
        </w:tc>
        <w:tc>
          <w:tcPr>
            <w:tcW w:w="540" w:type="dxa"/>
            <w:shd w:val="clear" w:color="auto" w:fill="auto"/>
            <w:tcMar>
              <w:left w:w="108" w:type="dxa"/>
              <w:right w:w="108" w:type="dxa"/>
            </w:tcMar>
            <w:vAlign w:val="center"/>
          </w:tcPr>
          <w:p w14:paraId="444F892F"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20" w:type="dxa"/>
            <w:shd w:val="clear" w:color="auto" w:fill="auto"/>
            <w:tcMar>
              <w:left w:w="108" w:type="dxa"/>
              <w:right w:w="108" w:type="dxa"/>
            </w:tcMar>
            <w:vAlign w:val="center"/>
          </w:tcPr>
          <w:p w14:paraId="7FDD4E6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675" w:type="dxa"/>
            <w:shd w:val="clear" w:color="auto" w:fill="auto"/>
            <w:tcMar>
              <w:left w:w="108" w:type="dxa"/>
              <w:right w:w="108" w:type="dxa"/>
            </w:tcMar>
            <w:vAlign w:val="center"/>
          </w:tcPr>
          <w:p w14:paraId="2C45F4FC"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526" w:type="dxa"/>
            <w:shd w:val="clear" w:color="auto" w:fill="auto"/>
            <w:tcMar>
              <w:left w:w="108" w:type="dxa"/>
              <w:right w:w="108" w:type="dxa"/>
            </w:tcMar>
            <w:vAlign w:val="center"/>
          </w:tcPr>
          <w:p w14:paraId="3963D12D"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hint="eastAsia"/>
                <w:color w:val="000000" w:themeColor="text1"/>
                <w:szCs w:val="21"/>
              </w:rPr>
              <w:t>0</w:t>
            </w:r>
          </w:p>
        </w:tc>
        <w:tc>
          <w:tcPr>
            <w:tcW w:w="701" w:type="dxa"/>
            <w:shd w:val="clear" w:color="auto" w:fill="auto"/>
            <w:tcMar>
              <w:left w:w="108" w:type="dxa"/>
              <w:right w:w="108" w:type="dxa"/>
            </w:tcMar>
            <w:vAlign w:val="center"/>
          </w:tcPr>
          <w:p w14:paraId="6BDDAF05" w14:textId="77777777" w:rsidR="00D31A74" w:rsidRDefault="00C31FEF">
            <w:pPr>
              <w:widowControl/>
              <w:spacing w:line="240" w:lineRule="exact"/>
              <w:jc w:val="center"/>
              <w:rPr>
                <w:rFonts w:ascii="仿宋_GB2312" w:eastAsia="仿宋_GB2312"/>
                <w:color w:val="000000" w:themeColor="text1"/>
                <w:szCs w:val="21"/>
              </w:rPr>
            </w:pPr>
            <w:r>
              <w:rPr>
                <w:rFonts w:ascii="仿宋_GB2312" w:eastAsia="仿宋_GB2312"/>
                <w:color w:val="000000" w:themeColor="text1"/>
                <w:szCs w:val="21"/>
              </w:rPr>
              <w:t>1</w:t>
            </w:r>
          </w:p>
        </w:tc>
      </w:tr>
    </w:tbl>
    <w:p w14:paraId="07544F27" w14:textId="77777777" w:rsidR="00D31A74" w:rsidRDefault="00C31FEF">
      <w:pPr>
        <w:ind w:firstLineChars="200" w:firstLine="617"/>
        <w:rPr>
          <w:rFonts w:ascii="仿宋_GB2312" w:eastAsia="仿宋_GB2312"/>
          <w:color w:val="000000" w:themeColor="text1"/>
          <w:sz w:val="32"/>
          <w:szCs w:val="32"/>
        </w:rPr>
      </w:pPr>
      <w:r>
        <w:rPr>
          <w:rFonts w:ascii="黑体" w:eastAsia="黑体" w:hAnsi="黑体" w:cs="黑体" w:hint="eastAsia"/>
          <w:bCs/>
          <w:color w:val="000000" w:themeColor="text1"/>
          <w:kern w:val="0"/>
          <w:sz w:val="32"/>
          <w:szCs w:val="32"/>
          <w:shd w:val="clear" w:color="auto" w:fill="FFFFFF"/>
          <w:lang w:bidi="ar"/>
        </w:rPr>
        <w:t>四、政府信息公开行政复议、行政诉讼情况</w:t>
      </w:r>
    </w:p>
    <w:tbl>
      <w:tblPr>
        <w:tblW w:w="907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D31A74" w14:paraId="618B99F3" w14:textId="77777777">
        <w:trPr>
          <w:trHeight w:val="497"/>
          <w:jc w:val="center"/>
        </w:trPr>
        <w:tc>
          <w:tcPr>
            <w:tcW w:w="3074"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52062DD" w14:textId="77777777" w:rsidR="00D31A74" w:rsidRDefault="00C31FEF">
            <w:pPr>
              <w:widowControl/>
              <w:jc w:val="center"/>
              <w:rPr>
                <w:rFonts w:ascii="黑体" w:eastAsia="黑体" w:hAnsi="黑体"/>
              </w:rPr>
            </w:pPr>
            <w:r>
              <w:rPr>
                <w:rFonts w:ascii="黑体" w:eastAsia="黑体" w:hAnsi="黑体"/>
                <w:kern w:val="0"/>
                <w:sz w:val="20"/>
              </w:rPr>
              <w:t>行政复议</w:t>
            </w:r>
          </w:p>
        </w:tc>
        <w:tc>
          <w:tcPr>
            <w:tcW w:w="5997" w:type="dxa"/>
            <w:gridSpan w:val="10"/>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72A956F9" w14:textId="77777777" w:rsidR="00D31A74" w:rsidRDefault="00C31FEF">
            <w:pPr>
              <w:widowControl/>
              <w:jc w:val="center"/>
              <w:rPr>
                <w:rFonts w:ascii="黑体" w:eastAsia="黑体" w:hAnsi="黑体"/>
              </w:rPr>
            </w:pPr>
            <w:r>
              <w:rPr>
                <w:rFonts w:ascii="黑体" w:eastAsia="黑体" w:hAnsi="黑体"/>
                <w:kern w:val="0"/>
                <w:sz w:val="20"/>
              </w:rPr>
              <w:t>行政诉讼</w:t>
            </w:r>
          </w:p>
        </w:tc>
      </w:tr>
      <w:tr w:rsidR="00D31A74" w14:paraId="488D0E7D" w14:textId="77777777">
        <w:trPr>
          <w:trHeight w:val="547"/>
          <w:jc w:val="center"/>
        </w:trPr>
        <w:tc>
          <w:tcPr>
            <w:tcW w:w="604"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3C1FA9E" w14:textId="77777777" w:rsidR="00D31A74" w:rsidRDefault="00C31FEF">
            <w:pPr>
              <w:widowControl/>
              <w:ind w:leftChars="-71" w:left="-141" w:rightChars="-81" w:right="-161"/>
              <w:jc w:val="center"/>
              <w:rPr>
                <w:rFonts w:ascii="黑体" w:eastAsia="黑体" w:hAnsi="黑体"/>
                <w:kern w:val="0"/>
                <w:sz w:val="20"/>
              </w:rPr>
            </w:pPr>
            <w:r>
              <w:rPr>
                <w:rFonts w:ascii="黑体" w:eastAsia="黑体" w:hAnsi="黑体"/>
                <w:kern w:val="0"/>
                <w:sz w:val="20"/>
              </w:rPr>
              <w:t>结果</w:t>
            </w:r>
          </w:p>
          <w:p w14:paraId="3D86DC76" w14:textId="77777777" w:rsidR="00D31A74" w:rsidRDefault="00C31FEF">
            <w:pPr>
              <w:widowControl/>
              <w:ind w:leftChars="-71" w:left="-141" w:rightChars="-81" w:right="-161"/>
              <w:jc w:val="center"/>
              <w:rPr>
                <w:rFonts w:ascii="黑体" w:eastAsia="黑体" w:hAnsi="黑体"/>
              </w:rPr>
            </w:pPr>
            <w:r>
              <w:rPr>
                <w:rFonts w:ascii="黑体" w:eastAsia="黑体" w:hAnsi="黑体"/>
                <w:kern w:val="0"/>
                <w:sz w:val="20"/>
              </w:rPr>
              <w:t>维持</w:t>
            </w:r>
          </w:p>
        </w:tc>
        <w:tc>
          <w:tcPr>
            <w:tcW w:w="604"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14:paraId="2E8EF4BD" w14:textId="77777777" w:rsidR="00D31A74" w:rsidRDefault="00C31FEF">
            <w:pPr>
              <w:widowControl/>
              <w:ind w:leftChars="-21" w:left="-41" w:rightChars="-63" w:right="-125" w:hanging="1"/>
              <w:jc w:val="center"/>
              <w:rPr>
                <w:rFonts w:ascii="黑体" w:eastAsia="黑体" w:hAnsi="黑体"/>
              </w:rPr>
            </w:pPr>
            <w:r>
              <w:rPr>
                <w:rFonts w:ascii="黑体" w:eastAsia="黑体" w:hAnsi="黑体"/>
                <w:kern w:val="0"/>
                <w:sz w:val="20"/>
              </w:rPr>
              <w:t>结果纠正</w:t>
            </w:r>
          </w:p>
        </w:tc>
        <w:tc>
          <w:tcPr>
            <w:tcW w:w="604"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07B4520" w14:textId="77777777" w:rsidR="00D31A74" w:rsidRDefault="00C31FEF">
            <w:pPr>
              <w:widowControl/>
              <w:ind w:leftChars="-39" w:left="-77" w:rightChars="-46" w:right="-91"/>
              <w:jc w:val="center"/>
              <w:rPr>
                <w:rFonts w:ascii="黑体" w:eastAsia="黑体" w:hAnsi="黑体"/>
              </w:rPr>
            </w:pPr>
            <w:r>
              <w:rPr>
                <w:rFonts w:ascii="黑体" w:eastAsia="黑体" w:hAnsi="黑体"/>
                <w:kern w:val="0"/>
                <w:sz w:val="20"/>
              </w:rPr>
              <w:t>其他结果</w:t>
            </w:r>
          </w:p>
        </w:tc>
        <w:tc>
          <w:tcPr>
            <w:tcW w:w="604"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4C0A115F" w14:textId="77777777" w:rsidR="00D31A74" w:rsidRDefault="00C31FEF">
            <w:pPr>
              <w:widowControl/>
              <w:ind w:leftChars="-56" w:left="-111" w:rightChars="-56" w:right="-111"/>
              <w:jc w:val="center"/>
              <w:rPr>
                <w:rFonts w:ascii="黑体" w:eastAsia="黑体" w:hAnsi="黑体"/>
                <w:kern w:val="0"/>
                <w:sz w:val="20"/>
              </w:rPr>
            </w:pPr>
            <w:r>
              <w:rPr>
                <w:rFonts w:ascii="黑体" w:eastAsia="黑体" w:hAnsi="黑体"/>
                <w:kern w:val="0"/>
                <w:sz w:val="20"/>
              </w:rPr>
              <w:t>尚未</w:t>
            </w:r>
          </w:p>
          <w:p w14:paraId="6F86B608" w14:textId="77777777" w:rsidR="00D31A74" w:rsidRDefault="00C31FEF">
            <w:pPr>
              <w:widowControl/>
              <w:ind w:leftChars="-56" w:left="-111" w:rightChars="-56" w:right="-111"/>
              <w:jc w:val="center"/>
              <w:rPr>
                <w:rFonts w:ascii="黑体" w:eastAsia="黑体" w:hAnsi="黑体"/>
              </w:rPr>
            </w:pPr>
            <w:r>
              <w:rPr>
                <w:rFonts w:ascii="黑体" w:eastAsia="黑体" w:hAnsi="黑体"/>
                <w:kern w:val="0"/>
                <w:sz w:val="20"/>
              </w:rPr>
              <w:t>审结</w:t>
            </w:r>
          </w:p>
        </w:tc>
        <w:tc>
          <w:tcPr>
            <w:tcW w:w="658"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7B9B1085" w14:textId="77777777" w:rsidR="00D31A74" w:rsidRDefault="00C31FEF">
            <w:pPr>
              <w:widowControl/>
              <w:spacing w:line="320" w:lineRule="exact"/>
              <w:jc w:val="center"/>
              <w:rPr>
                <w:rFonts w:ascii="黑体" w:eastAsia="黑体" w:hAnsi="黑体"/>
                <w:kern w:val="0"/>
                <w:sz w:val="20"/>
              </w:rPr>
            </w:pPr>
            <w:r>
              <w:rPr>
                <w:rFonts w:ascii="黑体" w:eastAsia="黑体" w:hAnsi="黑体"/>
                <w:kern w:val="0"/>
                <w:sz w:val="20"/>
              </w:rPr>
              <w:t>总</w:t>
            </w:r>
          </w:p>
          <w:p w14:paraId="7CA67E6D" w14:textId="77777777" w:rsidR="00D31A74" w:rsidRDefault="00C31FEF">
            <w:pPr>
              <w:widowControl/>
              <w:spacing w:line="320" w:lineRule="exact"/>
              <w:jc w:val="center"/>
              <w:rPr>
                <w:rFonts w:ascii="黑体" w:eastAsia="黑体" w:hAnsi="黑体"/>
              </w:rPr>
            </w:pPr>
            <w:r>
              <w:rPr>
                <w:rFonts w:ascii="黑体" w:eastAsia="黑体" w:hAnsi="黑体"/>
                <w:kern w:val="0"/>
                <w:sz w:val="20"/>
              </w:rPr>
              <w:t>计</w:t>
            </w:r>
          </w:p>
        </w:tc>
        <w:tc>
          <w:tcPr>
            <w:tcW w:w="2970" w:type="dxa"/>
            <w:gridSpan w:val="5"/>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546C91ED" w14:textId="77777777" w:rsidR="00D31A74" w:rsidRDefault="00C31FEF">
            <w:pPr>
              <w:widowControl/>
              <w:jc w:val="center"/>
              <w:rPr>
                <w:rFonts w:ascii="黑体" w:eastAsia="黑体" w:hAnsi="黑体"/>
              </w:rPr>
            </w:pPr>
            <w:r>
              <w:rPr>
                <w:rFonts w:ascii="黑体" w:eastAsia="黑体" w:hAnsi="黑体"/>
                <w:kern w:val="0"/>
                <w:sz w:val="20"/>
              </w:rPr>
              <w:t>未经复议直接起诉</w:t>
            </w:r>
          </w:p>
        </w:tc>
        <w:tc>
          <w:tcPr>
            <w:tcW w:w="3027" w:type="dxa"/>
            <w:gridSpan w:val="5"/>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D0517D6" w14:textId="77777777" w:rsidR="00D31A74" w:rsidRDefault="00C31FEF">
            <w:pPr>
              <w:widowControl/>
              <w:jc w:val="center"/>
              <w:rPr>
                <w:rFonts w:ascii="黑体" w:eastAsia="黑体" w:hAnsi="黑体"/>
              </w:rPr>
            </w:pPr>
            <w:bookmarkStart w:id="10" w:name="_Hlk67039688"/>
            <w:r>
              <w:rPr>
                <w:rFonts w:ascii="黑体" w:eastAsia="黑体" w:hAnsi="黑体"/>
                <w:kern w:val="0"/>
                <w:sz w:val="20"/>
              </w:rPr>
              <w:t>复议后起诉</w:t>
            </w:r>
            <w:bookmarkEnd w:id="10"/>
          </w:p>
        </w:tc>
      </w:tr>
      <w:tr w:rsidR="00D31A74" w14:paraId="69965EE1" w14:textId="77777777">
        <w:trPr>
          <w:trHeight w:val="906"/>
          <w:jc w:val="center"/>
        </w:trPr>
        <w:tc>
          <w:tcPr>
            <w:tcW w:w="604"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B39ECAC" w14:textId="77777777" w:rsidR="00D31A74" w:rsidRDefault="00D31A74">
            <w:pPr>
              <w:rPr>
                <w:rFonts w:ascii="黑体" w:eastAsia="黑体" w:hAnsi="黑体"/>
                <w:sz w:val="24"/>
              </w:rPr>
            </w:pPr>
          </w:p>
        </w:tc>
        <w:tc>
          <w:tcPr>
            <w:tcW w:w="604" w:type="dxa"/>
            <w:vMerge/>
            <w:tcBorders>
              <w:top w:val="nil"/>
              <w:left w:val="nil"/>
              <w:bottom w:val="single" w:sz="8" w:space="0" w:color="auto"/>
              <w:right w:val="single" w:sz="8" w:space="0" w:color="auto"/>
            </w:tcBorders>
            <w:shd w:val="clear" w:color="auto" w:fill="auto"/>
            <w:tcMar>
              <w:left w:w="108" w:type="dxa"/>
              <w:right w:w="108" w:type="dxa"/>
            </w:tcMar>
            <w:vAlign w:val="center"/>
          </w:tcPr>
          <w:p w14:paraId="31162665" w14:textId="77777777" w:rsidR="00D31A74" w:rsidRDefault="00D31A74">
            <w:pPr>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7E027E21" w14:textId="77777777" w:rsidR="00D31A74" w:rsidRDefault="00D31A74">
            <w:pPr>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48F0B3EA" w14:textId="77777777" w:rsidR="00D31A74" w:rsidRDefault="00D31A74">
            <w:pPr>
              <w:rPr>
                <w:rFonts w:ascii="黑体" w:eastAsia="黑体" w:hAnsi="黑体"/>
                <w:sz w:val="24"/>
              </w:rPr>
            </w:pPr>
          </w:p>
        </w:tc>
        <w:tc>
          <w:tcPr>
            <w:tcW w:w="658"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482427BC" w14:textId="77777777" w:rsidR="00D31A74" w:rsidRDefault="00D31A74">
            <w:pPr>
              <w:rPr>
                <w:rFonts w:ascii="黑体" w:eastAsia="黑体" w:hAnsi="黑体"/>
                <w:sz w:val="24"/>
              </w:rPr>
            </w:pPr>
          </w:p>
        </w:tc>
        <w:tc>
          <w:tcPr>
            <w:tcW w:w="550" w:type="dxa"/>
            <w:tcBorders>
              <w:top w:val="nil"/>
              <w:left w:val="nil"/>
              <w:bottom w:val="single" w:sz="8" w:space="0" w:color="auto"/>
              <w:right w:val="single" w:sz="8" w:space="0" w:color="auto"/>
            </w:tcBorders>
            <w:shd w:val="clear" w:color="auto" w:fill="auto"/>
            <w:tcMar>
              <w:left w:w="108" w:type="dxa"/>
              <w:right w:w="108" w:type="dxa"/>
            </w:tcMar>
            <w:vAlign w:val="center"/>
          </w:tcPr>
          <w:p w14:paraId="286DBA4A" w14:textId="77777777" w:rsidR="00D31A74" w:rsidRDefault="00C31FEF">
            <w:pPr>
              <w:widowControl/>
              <w:ind w:leftChars="-50" w:left="-99" w:rightChars="-60" w:right="-119"/>
              <w:jc w:val="center"/>
              <w:rPr>
                <w:rFonts w:ascii="黑体" w:eastAsia="黑体" w:hAnsi="黑体"/>
              </w:rPr>
            </w:pPr>
            <w:r>
              <w:rPr>
                <w:rFonts w:ascii="黑体" w:eastAsia="黑体" w:hAnsi="黑体"/>
                <w:kern w:val="0"/>
                <w:sz w:val="20"/>
              </w:rPr>
              <w:t>结果维持</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2A879175" w14:textId="77777777" w:rsidR="00D31A74" w:rsidRDefault="00C31FEF">
            <w:pPr>
              <w:widowControl/>
              <w:ind w:leftChars="-41" w:left="-81" w:rightChars="-42" w:right="-83"/>
              <w:jc w:val="center"/>
              <w:rPr>
                <w:rFonts w:ascii="黑体" w:eastAsia="黑体" w:hAnsi="黑体"/>
              </w:rPr>
            </w:pPr>
            <w:r>
              <w:rPr>
                <w:rFonts w:ascii="黑体" w:eastAsia="黑体" w:hAnsi="黑体"/>
                <w:kern w:val="0"/>
                <w:sz w:val="20"/>
              </w:rPr>
              <w:t>结果纠正</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7B91999B" w14:textId="77777777" w:rsidR="00D31A74" w:rsidRDefault="00C31FEF">
            <w:pPr>
              <w:widowControl/>
              <w:ind w:leftChars="-60" w:left="-119" w:rightChars="-65" w:right="-129"/>
              <w:jc w:val="center"/>
              <w:rPr>
                <w:rFonts w:ascii="黑体" w:eastAsia="黑体" w:hAnsi="黑体"/>
                <w:kern w:val="0"/>
                <w:sz w:val="20"/>
              </w:rPr>
            </w:pPr>
            <w:r>
              <w:rPr>
                <w:rFonts w:ascii="黑体" w:eastAsia="黑体" w:hAnsi="黑体"/>
                <w:kern w:val="0"/>
                <w:sz w:val="20"/>
              </w:rPr>
              <w:t>其他</w:t>
            </w:r>
          </w:p>
          <w:p w14:paraId="640E7152" w14:textId="77777777" w:rsidR="00D31A74" w:rsidRDefault="00C31FEF">
            <w:pPr>
              <w:widowControl/>
              <w:ind w:leftChars="-60" w:left="-119" w:rightChars="-65" w:right="-129"/>
              <w:jc w:val="center"/>
              <w:rPr>
                <w:rFonts w:ascii="黑体" w:eastAsia="黑体" w:hAnsi="黑体"/>
              </w:rPr>
            </w:pPr>
            <w:r>
              <w:rPr>
                <w:rFonts w:ascii="黑体" w:eastAsia="黑体" w:hAnsi="黑体"/>
                <w:kern w:val="0"/>
                <w:sz w:val="20"/>
              </w:rPr>
              <w:t>结果</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4FCEE36" w14:textId="77777777" w:rsidR="00D31A74" w:rsidRDefault="00C31FEF">
            <w:pPr>
              <w:widowControl/>
              <w:ind w:leftChars="-78" w:left="-155" w:rightChars="-73" w:right="-145"/>
              <w:jc w:val="center"/>
              <w:rPr>
                <w:rFonts w:ascii="黑体" w:eastAsia="黑体" w:hAnsi="黑体"/>
                <w:kern w:val="0"/>
                <w:sz w:val="20"/>
              </w:rPr>
            </w:pPr>
            <w:r>
              <w:rPr>
                <w:rFonts w:ascii="黑体" w:eastAsia="黑体" w:hAnsi="黑体"/>
                <w:kern w:val="0"/>
                <w:sz w:val="20"/>
              </w:rPr>
              <w:t>尚未</w:t>
            </w:r>
          </w:p>
          <w:p w14:paraId="44FC1230" w14:textId="77777777" w:rsidR="00D31A74" w:rsidRDefault="00C31FEF">
            <w:pPr>
              <w:widowControl/>
              <w:ind w:leftChars="-78" w:left="-155" w:rightChars="-73" w:right="-145"/>
              <w:jc w:val="center"/>
              <w:rPr>
                <w:rFonts w:ascii="黑体" w:eastAsia="黑体" w:hAnsi="黑体"/>
              </w:rPr>
            </w:pPr>
            <w:r>
              <w:rPr>
                <w:rFonts w:ascii="黑体" w:eastAsia="黑体" w:hAnsi="黑体"/>
                <w:kern w:val="0"/>
                <w:sz w:val="20"/>
              </w:rPr>
              <w:t>审结</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38ECD738" w14:textId="77777777" w:rsidR="00D31A74" w:rsidRDefault="00C31FEF">
            <w:pPr>
              <w:widowControl/>
              <w:jc w:val="center"/>
              <w:rPr>
                <w:rFonts w:ascii="黑体" w:eastAsia="黑体" w:hAnsi="黑体"/>
              </w:rPr>
            </w:pPr>
            <w:r>
              <w:rPr>
                <w:rFonts w:ascii="黑体" w:eastAsia="黑体" w:hAnsi="黑体"/>
                <w:kern w:val="0"/>
                <w:sz w:val="20"/>
              </w:rPr>
              <w:t>总计</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6063BCC" w14:textId="77777777" w:rsidR="00D31A74" w:rsidRDefault="00C31FEF">
            <w:pPr>
              <w:widowControl/>
              <w:ind w:leftChars="-47" w:left="-93" w:rightChars="-37" w:right="-73"/>
              <w:jc w:val="center"/>
              <w:rPr>
                <w:rFonts w:ascii="黑体" w:eastAsia="黑体" w:hAnsi="黑体"/>
              </w:rPr>
            </w:pPr>
            <w:r>
              <w:rPr>
                <w:rFonts w:ascii="黑体" w:eastAsia="黑体" w:hAnsi="黑体"/>
                <w:kern w:val="0"/>
                <w:sz w:val="20"/>
              </w:rPr>
              <w:t>结果维持</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A71B3CD" w14:textId="77777777" w:rsidR="00D31A74" w:rsidRDefault="00C31FEF">
            <w:pPr>
              <w:widowControl/>
              <w:ind w:leftChars="-65" w:left="-129" w:rightChars="-59" w:right="-117"/>
              <w:jc w:val="center"/>
              <w:rPr>
                <w:rFonts w:ascii="黑体" w:eastAsia="黑体" w:hAnsi="黑体"/>
                <w:kern w:val="0"/>
                <w:sz w:val="20"/>
              </w:rPr>
            </w:pPr>
            <w:r>
              <w:rPr>
                <w:rFonts w:ascii="黑体" w:eastAsia="黑体" w:hAnsi="黑体"/>
                <w:kern w:val="0"/>
                <w:sz w:val="20"/>
              </w:rPr>
              <w:t>结果</w:t>
            </w:r>
          </w:p>
          <w:p w14:paraId="5474FFEA" w14:textId="77777777" w:rsidR="00D31A74" w:rsidRDefault="00C31FEF">
            <w:pPr>
              <w:widowControl/>
              <w:ind w:leftChars="-65" w:left="-129" w:rightChars="-59" w:right="-117"/>
              <w:jc w:val="center"/>
              <w:rPr>
                <w:rFonts w:ascii="黑体" w:eastAsia="黑体" w:hAnsi="黑体"/>
              </w:rPr>
            </w:pPr>
            <w:r>
              <w:rPr>
                <w:rFonts w:ascii="黑体" w:eastAsia="黑体" w:hAnsi="黑体"/>
                <w:kern w:val="0"/>
                <w:sz w:val="20"/>
              </w:rPr>
              <w:t>纠正</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2A9552D" w14:textId="77777777" w:rsidR="00D31A74" w:rsidRDefault="00C31FEF">
            <w:pPr>
              <w:widowControl/>
              <w:ind w:leftChars="-83" w:left="-164" w:rightChars="-64" w:right="-127" w:hanging="1"/>
              <w:jc w:val="center"/>
              <w:rPr>
                <w:rFonts w:ascii="黑体" w:eastAsia="黑体" w:hAnsi="黑体"/>
                <w:kern w:val="0"/>
                <w:sz w:val="20"/>
              </w:rPr>
            </w:pPr>
            <w:r>
              <w:rPr>
                <w:rFonts w:ascii="黑体" w:eastAsia="黑体" w:hAnsi="黑体"/>
                <w:kern w:val="0"/>
                <w:sz w:val="20"/>
              </w:rPr>
              <w:t>其他</w:t>
            </w:r>
          </w:p>
          <w:p w14:paraId="5ABE61F3" w14:textId="77777777" w:rsidR="00D31A74" w:rsidRDefault="00C31FEF">
            <w:pPr>
              <w:widowControl/>
              <w:ind w:leftChars="-83" w:left="-164" w:rightChars="-64" w:right="-127" w:hanging="1"/>
              <w:jc w:val="center"/>
              <w:rPr>
                <w:rFonts w:ascii="黑体" w:eastAsia="黑体" w:hAnsi="黑体"/>
              </w:rPr>
            </w:pPr>
            <w:r>
              <w:rPr>
                <w:rFonts w:ascii="黑体" w:eastAsia="黑体" w:hAnsi="黑体"/>
                <w:kern w:val="0"/>
                <w:sz w:val="20"/>
              </w:rPr>
              <w:t>结果</w:t>
            </w:r>
          </w:p>
        </w:tc>
        <w:tc>
          <w:tcPr>
            <w:tcW w:w="606"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F0F8669" w14:textId="77777777" w:rsidR="00D31A74" w:rsidRDefault="00C31FEF">
            <w:pPr>
              <w:widowControl/>
              <w:ind w:leftChars="-33" w:left="-63" w:rightChars="-50" w:right="-99" w:hangingChars="1" w:hanging="2"/>
              <w:jc w:val="center"/>
              <w:rPr>
                <w:rFonts w:ascii="黑体" w:eastAsia="黑体" w:hAnsi="黑体"/>
              </w:rPr>
            </w:pPr>
            <w:r>
              <w:rPr>
                <w:rFonts w:ascii="黑体" w:eastAsia="黑体" w:hAnsi="黑体"/>
                <w:kern w:val="0"/>
                <w:sz w:val="20"/>
              </w:rPr>
              <w:t>尚未审结</w:t>
            </w:r>
          </w:p>
        </w:tc>
        <w:tc>
          <w:tcPr>
            <w:tcW w:w="606"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5D055F19" w14:textId="77777777" w:rsidR="00D31A74" w:rsidRDefault="00C31FEF">
            <w:pPr>
              <w:widowControl/>
              <w:jc w:val="center"/>
              <w:rPr>
                <w:rFonts w:ascii="黑体" w:eastAsia="黑体" w:hAnsi="黑体"/>
              </w:rPr>
            </w:pPr>
            <w:r>
              <w:rPr>
                <w:rFonts w:ascii="黑体" w:eastAsia="黑体" w:hAnsi="黑体"/>
                <w:kern w:val="0"/>
                <w:sz w:val="20"/>
              </w:rPr>
              <w:t>总计</w:t>
            </w:r>
          </w:p>
        </w:tc>
      </w:tr>
      <w:tr w:rsidR="00D31A74" w14:paraId="5787D4A8" w14:textId="77777777">
        <w:trPr>
          <w:jc w:val="center"/>
        </w:trPr>
        <w:tc>
          <w:tcPr>
            <w:tcW w:w="604"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925BCFE" w14:textId="77777777" w:rsidR="00D31A74" w:rsidRDefault="00C31FEF">
            <w:pPr>
              <w:widowControl/>
              <w:spacing w:after="180"/>
              <w:jc w:val="center"/>
            </w:pPr>
            <w:r>
              <w:t>5</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78F3057B" w14:textId="77777777" w:rsidR="00D31A74" w:rsidRDefault="00C31FEF">
            <w:pPr>
              <w:widowControl/>
              <w:spacing w:after="180"/>
              <w:jc w:val="center"/>
            </w:pPr>
            <w:r>
              <w:t>1</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3CA9EA9C" w14:textId="77777777" w:rsidR="00D31A74" w:rsidRDefault="00C31FEF">
            <w:pPr>
              <w:widowControl/>
              <w:spacing w:after="180"/>
              <w:jc w:val="center"/>
            </w:pPr>
            <w:r>
              <w:rPr>
                <w:rFonts w:hint="eastAsia"/>
              </w:rPr>
              <w:t>0</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44B6FCAF" w14:textId="77777777" w:rsidR="00D31A74" w:rsidRDefault="00C31FEF">
            <w:pPr>
              <w:widowControl/>
              <w:spacing w:after="180"/>
              <w:jc w:val="center"/>
            </w:pPr>
            <w:r>
              <w:rPr>
                <w:rFonts w:hint="eastAsia"/>
              </w:rPr>
              <w:t>0</w:t>
            </w:r>
          </w:p>
        </w:tc>
        <w:tc>
          <w:tcPr>
            <w:tcW w:w="658" w:type="dxa"/>
            <w:tcBorders>
              <w:top w:val="nil"/>
              <w:left w:val="nil"/>
              <w:bottom w:val="single" w:sz="8" w:space="0" w:color="auto"/>
              <w:right w:val="single" w:sz="8" w:space="0" w:color="auto"/>
            </w:tcBorders>
            <w:shd w:val="clear" w:color="auto" w:fill="auto"/>
            <w:tcMar>
              <w:left w:w="108" w:type="dxa"/>
              <w:right w:w="108" w:type="dxa"/>
            </w:tcMar>
            <w:vAlign w:val="center"/>
          </w:tcPr>
          <w:p w14:paraId="56F26EEB" w14:textId="77777777" w:rsidR="00D31A74" w:rsidRDefault="00C31FEF">
            <w:pPr>
              <w:widowControl/>
              <w:spacing w:after="180"/>
              <w:jc w:val="center"/>
            </w:pPr>
            <w:r>
              <w:t>6</w:t>
            </w:r>
          </w:p>
        </w:tc>
        <w:tc>
          <w:tcPr>
            <w:tcW w:w="550" w:type="dxa"/>
            <w:tcBorders>
              <w:top w:val="nil"/>
              <w:left w:val="nil"/>
              <w:bottom w:val="single" w:sz="8" w:space="0" w:color="auto"/>
              <w:right w:val="single" w:sz="8" w:space="0" w:color="auto"/>
            </w:tcBorders>
            <w:shd w:val="clear" w:color="auto" w:fill="auto"/>
            <w:tcMar>
              <w:left w:w="108" w:type="dxa"/>
              <w:right w:w="108" w:type="dxa"/>
            </w:tcMar>
            <w:vAlign w:val="center"/>
          </w:tcPr>
          <w:p w14:paraId="40EB0748" w14:textId="77777777" w:rsidR="00D31A74" w:rsidRDefault="00C31FEF">
            <w:pPr>
              <w:widowControl/>
              <w:spacing w:after="180"/>
              <w:jc w:val="center"/>
            </w:pPr>
            <w:r>
              <w:t>2</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15C3DBF7" w14:textId="77777777" w:rsidR="00D31A74" w:rsidRDefault="00C31FEF">
            <w:pPr>
              <w:widowControl/>
              <w:spacing w:after="180"/>
              <w:jc w:val="center"/>
            </w:pPr>
            <w:r>
              <w:t>1</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37F6755C" w14:textId="77777777" w:rsidR="00D31A74" w:rsidRDefault="00C31FEF">
            <w:pPr>
              <w:widowControl/>
              <w:spacing w:after="180"/>
              <w:jc w:val="center"/>
            </w:pPr>
            <w:r>
              <w:rPr>
                <w:rFonts w:hint="eastAsia"/>
              </w:rPr>
              <w:t>0</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60198076" w14:textId="77777777" w:rsidR="00D31A74" w:rsidRDefault="00C31FEF">
            <w:pPr>
              <w:widowControl/>
              <w:spacing w:after="180"/>
              <w:jc w:val="center"/>
            </w:pPr>
            <w:r>
              <w:rPr>
                <w:rFonts w:hint="eastAsia"/>
              </w:rPr>
              <w:t>0</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2B2E73A3" w14:textId="77777777" w:rsidR="00D31A74" w:rsidRDefault="00C31FEF">
            <w:pPr>
              <w:widowControl/>
              <w:spacing w:after="180"/>
              <w:jc w:val="center"/>
            </w:pPr>
            <w:r>
              <w:t>3</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473A15BD" w14:textId="77777777" w:rsidR="00D31A74" w:rsidRDefault="00C31FEF">
            <w:pPr>
              <w:widowControl/>
              <w:spacing w:after="180"/>
              <w:jc w:val="center"/>
            </w:pPr>
            <w:r>
              <w:rPr>
                <w:rFonts w:hint="eastAsia"/>
              </w:rPr>
              <w:t>0</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5C663D0A" w14:textId="77777777" w:rsidR="00D31A74" w:rsidRDefault="00C31FEF">
            <w:pPr>
              <w:widowControl/>
              <w:spacing w:after="180"/>
              <w:jc w:val="center"/>
            </w:pPr>
            <w:r>
              <w:rPr>
                <w:rFonts w:hint="eastAsia"/>
              </w:rPr>
              <w:t>0</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2E7C3625" w14:textId="77777777" w:rsidR="00D31A74" w:rsidRDefault="00C31FEF">
            <w:pPr>
              <w:widowControl/>
              <w:spacing w:after="180"/>
              <w:jc w:val="center"/>
            </w:pPr>
            <w:r>
              <w:rPr>
                <w:rFonts w:hint="eastAsia"/>
              </w:rPr>
              <w:t>0</w:t>
            </w:r>
          </w:p>
        </w:tc>
        <w:tc>
          <w:tcPr>
            <w:tcW w:w="606" w:type="dxa"/>
            <w:tcBorders>
              <w:top w:val="nil"/>
              <w:left w:val="nil"/>
              <w:bottom w:val="single" w:sz="8" w:space="0" w:color="auto"/>
              <w:right w:val="single" w:sz="8" w:space="0" w:color="auto"/>
            </w:tcBorders>
            <w:shd w:val="clear" w:color="auto" w:fill="auto"/>
            <w:tcMar>
              <w:left w:w="108" w:type="dxa"/>
              <w:right w:w="108" w:type="dxa"/>
            </w:tcMar>
            <w:vAlign w:val="center"/>
          </w:tcPr>
          <w:p w14:paraId="2E54F4D2" w14:textId="77777777" w:rsidR="00D31A74" w:rsidRDefault="00C31FEF">
            <w:pPr>
              <w:widowControl/>
              <w:spacing w:after="180"/>
              <w:jc w:val="center"/>
            </w:pPr>
            <w:r>
              <w:rPr>
                <w:rFonts w:hint="eastAsia"/>
              </w:rPr>
              <w:t>0</w:t>
            </w:r>
          </w:p>
        </w:tc>
        <w:tc>
          <w:tcPr>
            <w:tcW w:w="606" w:type="dxa"/>
            <w:tcBorders>
              <w:top w:val="nil"/>
              <w:left w:val="nil"/>
              <w:bottom w:val="single" w:sz="8" w:space="0" w:color="auto"/>
              <w:right w:val="single" w:sz="8" w:space="0" w:color="auto"/>
            </w:tcBorders>
            <w:shd w:val="clear" w:color="auto" w:fill="auto"/>
            <w:tcMar>
              <w:left w:w="108" w:type="dxa"/>
              <w:right w:w="108" w:type="dxa"/>
            </w:tcMar>
            <w:vAlign w:val="center"/>
          </w:tcPr>
          <w:p w14:paraId="5E3ECF40" w14:textId="77777777" w:rsidR="00D31A74" w:rsidRDefault="00C31FEF">
            <w:pPr>
              <w:widowControl/>
              <w:spacing w:after="180"/>
              <w:jc w:val="center"/>
            </w:pPr>
            <w:r>
              <w:rPr>
                <w:rFonts w:hint="eastAsia"/>
              </w:rPr>
              <w:t>0</w:t>
            </w:r>
          </w:p>
        </w:tc>
      </w:tr>
    </w:tbl>
    <w:p w14:paraId="3777F40C" w14:textId="77777777" w:rsidR="00D31A74" w:rsidRDefault="00C31FEF">
      <w:pPr>
        <w:pStyle w:val="a7"/>
        <w:shd w:val="clear" w:color="auto" w:fill="FFFFFF"/>
        <w:spacing w:before="0" w:beforeAutospacing="0" w:after="0" w:afterAutospacing="0"/>
        <w:ind w:firstLineChars="200" w:firstLine="617"/>
        <w:jc w:val="both"/>
        <w:rPr>
          <w:rFonts w:ascii="黑体" w:eastAsia="黑体" w:hAnsi="黑体" w:cs="黑体"/>
          <w:bCs/>
          <w:color w:val="333333"/>
          <w:sz w:val="32"/>
          <w:szCs w:val="32"/>
          <w:shd w:val="clear" w:color="auto" w:fill="FFFFFF"/>
          <w:lang w:bidi="ar"/>
        </w:rPr>
      </w:pPr>
      <w:r>
        <w:rPr>
          <w:rFonts w:ascii="黑体" w:eastAsia="黑体" w:hAnsi="黑体" w:cs="黑体" w:hint="eastAsia"/>
          <w:bCs/>
          <w:color w:val="333333"/>
          <w:sz w:val="32"/>
          <w:szCs w:val="32"/>
          <w:shd w:val="clear" w:color="auto" w:fill="FFFFFF"/>
          <w:lang w:bidi="ar"/>
        </w:rPr>
        <w:t>五、存在的主要问题及改进情况</w:t>
      </w:r>
    </w:p>
    <w:p w14:paraId="74C54C4C" w14:textId="77777777" w:rsidR="00D31A74" w:rsidRPr="00CA1097" w:rsidRDefault="00C31FEF">
      <w:pPr>
        <w:pStyle w:val="a7"/>
        <w:shd w:val="clear" w:color="auto" w:fill="FFFFFF"/>
        <w:spacing w:before="0" w:beforeAutospacing="0" w:after="0" w:afterAutospacing="0" w:line="560" w:lineRule="exact"/>
        <w:ind w:firstLineChars="200" w:firstLine="617"/>
        <w:rPr>
          <w:rFonts w:ascii="仿宋_GB2312" w:eastAsia="仿宋_GB2312" w:hAnsi="仿宋_GB2312" w:cs="仿宋_GB2312"/>
          <w:color w:val="000000" w:themeColor="text1"/>
          <w:kern w:val="2"/>
          <w:sz w:val="32"/>
          <w:szCs w:val="32"/>
        </w:rPr>
      </w:pPr>
      <w:r w:rsidRPr="00CA1097">
        <w:rPr>
          <w:rFonts w:ascii="仿宋_GB2312" w:eastAsia="仿宋_GB2312" w:hAnsi="仿宋_GB2312" w:cs="仿宋_GB2312" w:hint="eastAsia"/>
          <w:color w:val="000000" w:themeColor="text1"/>
          <w:kern w:val="2"/>
          <w:sz w:val="32"/>
          <w:szCs w:val="32"/>
        </w:rPr>
        <w:t>本年度，全区政府信息公开工作取得新成效，但仍存在一些不足，主要表现在：对基层政务公开工作的指导有待进一步加强，政策解读质量有待进一步提高，政府网站和政务新媒体运维管理有待进一步规范。</w:t>
      </w:r>
    </w:p>
    <w:p w14:paraId="42E0B702" w14:textId="77777777" w:rsidR="00D31A74" w:rsidRDefault="00C31FEF">
      <w:pPr>
        <w:pStyle w:val="a7"/>
        <w:shd w:val="clear" w:color="auto" w:fill="FFFFFF"/>
        <w:spacing w:before="0" w:beforeAutospacing="0" w:after="0" w:afterAutospacing="0" w:line="560" w:lineRule="exact"/>
        <w:ind w:firstLineChars="200" w:firstLine="617"/>
        <w:rPr>
          <w:rFonts w:ascii="仿宋_GB2312" w:eastAsia="仿宋_GB2312" w:hAnsi="仿宋_GB2312" w:cs="仿宋_GB2312"/>
          <w:color w:val="000000" w:themeColor="text1"/>
          <w:kern w:val="2"/>
          <w:sz w:val="32"/>
          <w:szCs w:val="32"/>
        </w:rPr>
      </w:pPr>
      <w:r w:rsidRPr="00CA1097">
        <w:rPr>
          <w:rFonts w:ascii="仿宋_GB2312" w:eastAsia="仿宋_GB2312" w:hAnsi="仿宋_GB2312" w:cs="仿宋_GB2312" w:hint="eastAsia"/>
          <w:color w:val="000000" w:themeColor="text1"/>
          <w:kern w:val="2"/>
          <w:sz w:val="32"/>
          <w:szCs w:val="32"/>
        </w:rPr>
        <w:t>下一步，</w:t>
      </w:r>
      <w:r w:rsidRPr="00CA1097">
        <w:rPr>
          <w:rFonts w:ascii="仿宋_GB2312" w:eastAsia="仿宋_GB2312" w:hAnsi="仿宋_GB2312" w:cs="仿宋_GB2312"/>
          <w:color w:val="000000" w:themeColor="text1"/>
          <w:kern w:val="2"/>
          <w:sz w:val="32"/>
          <w:szCs w:val="32"/>
        </w:rPr>
        <w:t>台儿庄</w:t>
      </w:r>
      <w:r w:rsidRPr="00CA1097">
        <w:rPr>
          <w:rFonts w:ascii="仿宋_GB2312" w:eastAsia="仿宋_GB2312" w:hAnsi="仿宋_GB2312" w:cs="仿宋_GB2312" w:hint="eastAsia"/>
          <w:color w:val="000000" w:themeColor="text1"/>
          <w:kern w:val="2"/>
          <w:sz w:val="32"/>
          <w:szCs w:val="32"/>
        </w:rPr>
        <w:t>区将做好以下工作：一是加大对基层政务公开工作的指导、监管力度，落实好年度政务公开重点工作任务，进一步优化政务公开考评的方式方法，确保政务公开各项工作落实到位。二是进一步提高政策解读质量，对区政府及区政府办公室文件、区政府常务会议进行多渠道多形式解读，并指导部门做好每份政策文件解读，提高解读质量。三是压实政府网站和政务新媒体运维管理监管责任，要求有关单位按照“谁开设、谁负责”“谁主管、谁负责”的原则，扎实做好政府网站和政务新媒体各</w:t>
      </w:r>
      <w:r w:rsidRPr="00CA1097">
        <w:rPr>
          <w:rFonts w:ascii="仿宋_GB2312" w:eastAsia="仿宋_GB2312" w:hAnsi="仿宋_GB2312" w:cs="仿宋_GB2312" w:hint="eastAsia"/>
          <w:color w:val="000000" w:themeColor="text1"/>
          <w:kern w:val="2"/>
          <w:sz w:val="32"/>
          <w:szCs w:val="32"/>
        </w:rPr>
        <w:lastRenderedPageBreak/>
        <w:t>项工作，深入开展政务新媒体清理整合，坚决做到非必要不开设，对于运营能力较弱的政务新媒体，及时督促完成注销流程。</w:t>
      </w:r>
    </w:p>
    <w:p w14:paraId="68838571" w14:textId="77777777" w:rsidR="00D31A74" w:rsidRDefault="00C31FEF">
      <w:pPr>
        <w:pStyle w:val="a7"/>
        <w:shd w:val="clear" w:color="auto" w:fill="FFFFFF"/>
        <w:spacing w:before="0" w:beforeAutospacing="0" w:after="0" w:afterAutospacing="0" w:line="560" w:lineRule="exact"/>
        <w:ind w:firstLineChars="200" w:firstLine="617"/>
        <w:jc w:val="both"/>
        <w:rPr>
          <w:rFonts w:ascii="黑体" w:eastAsia="黑体" w:hAnsi="黑体" w:cs="黑体"/>
          <w:bCs/>
          <w:color w:val="333333"/>
          <w:sz w:val="32"/>
          <w:szCs w:val="32"/>
          <w:shd w:val="clear" w:color="auto" w:fill="FFFFFF"/>
          <w:lang w:bidi="ar"/>
        </w:rPr>
      </w:pPr>
      <w:r>
        <w:rPr>
          <w:rFonts w:ascii="黑体" w:eastAsia="黑体" w:hAnsi="黑体" w:cs="黑体" w:hint="eastAsia"/>
          <w:bCs/>
          <w:color w:val="333333"/>
          <w:sz w:val="32"/>
          <w:szCs w:val="32"/>
          <w:shd w:val="clear" w:color="auto" w:fill="FFFFFF"/>
          <w:lang w:bidi="ar"/>
        </w:rPr>
        <w:t>六、其他需要报告的事项</w:t>
      </w:r>
    </w:p>
    <w:p w14:paraId="578FF534"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（一）收取信息处理费情况</w:t>
      </w:r>
    </w:p>
    <w:p w14:paraId="2E41C426" w14:textId="77777777" w:rsidR="00D31A74" w:rsidRDefault="00C31FEF">
      <w:pPr>
        <w:spacing w:line="560" w:lineRule="exact"/>
        <w:ind w:firstLineChars="200" w:firstLine="617"/>
        <w:rPr>
          <w:rFonts w:ascii="仿宋_GB2312" w:eastAsia="仿宋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2024年，区政府不存在因信息处理收取相关费用的情况。</w:t>
      </w:r>
    </w:p>
    <w:p w14:paraId="4AD3A621"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（二）落实上级年度政务公开工作要点情况</w:t>
      </w:r>
    </w:p>
    <w:p w14:paraId="0B042223" w14:textId="0B58BD42"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对照《2024年枣庄市政务公开工作要点》，将工作要点任务分解到部门，逐项明确</w:t>
      </w:r>
      <w:r w:rsidR="00287AB2">
        <w:rPr>
          <w:rFonts w:ascii="仿宋_GB2312" w:eastAsia="仿宋_GB2312" w:hAnsi="楷体" w:hint="eastAsia"/>
          <w:color w:val="000000"/>
          <w:sz w:val="32"/>
          <w:szCs w:val="32"/>
          <w:shd w:val="clear" w:color="auto" w:fill="FFFFFF"/>
        </w:rPr>
        <w:t>责任</w:t>
      </w:r>
      <w:r>
        <w:rPr>
          <w:rFonts w:ascii="仿宋_GB2312" w:eastAsia="仿宋_GB2312" w:hAnsi="楷体" w:hint="eastAsia"/>
          <w:color w:val="000000"/>
          <w:sz w:val="32"/>
          <w:szCs w:val="32"/>
          <w:shd w:val="clear" w:color="auto" w:fill="FFFFFF"/>
        </w:rPr>
        <w:t>主体，责任压牢压实，确保重点领域信息准确规范。</w:t>
      </w:r>
    </w:p>
    <w:p w14:paraId="5404348A"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（三）人大代表建议和政协提案办理结果公开情况</w:t>
      </w:r>
    </w:p>
    <w:p w14:paraId="7A9EB45F"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2024年，台儿庄区共完成市区两级</w:t>
      </w:r>
      <w:r>
        <w:rPr>
          <w:rFonts w:ascii="仿宋_GB2312" w:eastAsia="仿宋_GB2312" w:hAnsi="楷体"/>
          <w:color w:val="000000"/>
          <w:sz w:val="32"/>
          <w:szCs w:val="32"/>
          <w:shd w:val="clear" w:color="auto" w:fill="FFFFFF"/>
        </w:rPr>
        <w:t>164</w:t>
      </w:r>
      <w:r>
        <w:rPr>
          <w:rFonts w:ascii="仿宋_GB2312" w:eastAsia="仿宋_GB2312" w:hAnsi="楷体" w:hint="eastAsia"/>
          <w:color w:val="000000"/>
          <w:sz w:val="32"/>
          <w:szCs w:val="32"/>
          <w:shd w:val="clear" w:color="auto" w:fill="FFFFFF"/>
        </w:rPr>
        <w:t>件人大代表建议和政协委员提案办理工作，均按期办结，答复率和满意率均为100%，较好地完成了全年办理任务。依托“建议提案办理”专栏，对人大代表建议和政协提案办理结果进行集中公开，方便公众查询。</w:t>
      </w:r>
    </w:p>
    <w:p w14:paraId="2325E64B" w14:textId="77777777" w:rsidR="00D31A74" w:rsidRDefault="00C31FEF">
      <w:pPr>
        <w:spacing w:line="560" w:lineRule="exact"/>
        <w:ind w:firstLineChars="200" w:firstLine="617"/>
        <w:rPr>
          <w:rFonts w:ascii="仿宋_GB2312" w:eastAsia="仿宋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（四）政务公开工作创新情况</w:t>
      </w:r>
      <w:r>
        <w:rPr>
          <w:rFonts w:ascii="仿宋_GB2312" w:eastAsia="仿宋_GB2312" w:hAnsi="楷体" w:hint="eastAsia"/>
          <w:color w:val="000000"/>
          <w:sz w:val="32"/>
          <w:szCs w:val="32"/>
          <w:shd w:val="clear" w:color="auto" w:fill="FFFFFF"/>
        </w:rPr>
        <w:t>。</w:t>
      </w:r>
    </w:p>
    <w:p w14:paraId="75FD155A" w14:textId="77777777" w:rsidR="00D31A74" w:rsidRDefault="00C31FEF">
      <w:pPr>
        <w:spacing w:line="560" w:lineRule="exact"/>
        <w:ind w:firstLineChars="200" w:firstLine="617"/>
        <w:rPr>
          <w:rFonts w:ascii="仿宋_GB2312" w:eastAsia="仿宋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围绕“台诚爱”社会救助品牌，积极开展社会救助政策公开宣传，线上线下齐发力，提升救助政策宣传质效，提高群众对社会救助政策的知晓率。</w:t>
      </w:r>
    </w:p>
    <w:p w14:paraId="4BB47C07"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一是56项救助政策“一码通”。树立大救助理念，牵头全区各行业社会救助工作，制作二维码，实现“码”上知晓社会救助政策，“码”上查阅社会救助信息，“码”上办理社会救助申请。二是大喇叭“村村响”。以困难群众需求为导向，联合区融媒体中心制作“社会帮扶救助政策语音播报”音频，开展社会帮扶救助</w:t>
      </w:r>
      <w:r>
        <w:rPr>
          <w:rFonts w:ascii="仿宋_GB2312" w:eastAsia="仿宋_GB2312" w:hAnsi="楷体" w:hint="eastAsia"/>
          <w:color w:val="000000"/>
          <w:sz w:val="32"/>
          <w:szCs w:val="32"/>
          <w:shd w:val="clear" w:color="auto" w:fill="FFFFFF"/>
        </w:rPr>
        <w:lastRenderedPageBreak/>
        <w:t>政策“村村响大喇叭”宣传活动。确保让老百姓听得见、听得懂、记得住，让社会帮扶救助政策深入人心，家喻户晓。三是救助申请“集中办”。每月19日开展“困难群众救助集中申办日”活动，在日常受理社会救助申请的基础上，集中时间、集中人员、集中受理困难群众申请，释疑解惑，面对面服务群众，进一步提升社会救助工作成效。</w:t>
      </w:r>
    </w:p>
    <w:p w14:paraId="41A57230"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（五）本行政机关政府信息公开工作年度报告数据统计需要说明的事项</w:t>
      </w:r>
    </w:p>
    <w:p w14:paraId="091E4FB6" w14:textId="77777777" w:rsidR="00D31A74" w:rsidRDefault="00C31FEF">
      <w:pPr>
        <w:spacing w:line="560" w:lineRule="exact"/>
        <w:ind w:firstLineChars="200" w:firstLine="617"/>
        <w:rPr>
          <w:rFonts w:ascii="仿宋_GB2312" w:eastAsia="仿宋_GB2312" w:hAnsi="楷体"/>
          <w:color w:val="000000"/>
          <w:sz w:val="32"/>
          <w:szCs w:val="32"/>
          <w:shd w:val="clear" w:color="auto" w:fill="FFFFFF"/>
        </w:rPr>
      </w:pPr>
      <w:r>
        <w:rPr>
          <w:rFonts w:ascii="仿宋_GB2312" w:eastAsia="仿宋_GB2312" w:hAnsi="楷体" w:hint="eastAsia"/>
          <w:color w:val="000000"/>
          <w:sz w:val="32"/>
          <w:szCs w:val="32"/>
          <w:shd w:val="clear" w:color="auto" w:fill="FFFFFF"/>
        </w:rPr>
        <w:t>报告中所列数据的统计期限自2024年1月1日起至2024年12月31日止。</w:t>
      </w:r>
    </w:p>
    <w:p w14:paraId="3DA4D76F" w14:textId="77777777" w:rsidR="00D31A74" w:rsidRDefault="00C31FEF">
      <w:pPr>
        <w:spacing w:line="560" w:lineRule="exact"/>
        <w:ind w:firstLineChars="200" w:firstLine="617"/>
        <w:rPr>
          <w:rFonts w:ascii="楷体_GB2312" w:eastAsia="楷体_GB2312" w:hAnsi="楷体"/>
          <w:color w:val="000000"/>
          <w:sz w:val="32"/>
          <w:szCs w:val="32"/>
          <w:shd w:val="clear" w:color="auto" w:fill="FFFFFF"/>
        </w:rPr>
      </w:pPr>
      <w:r>
        <w:rPr>
          <w:rFonts w:ascii="楷体_GB2312" w:eastAsia="楷体_GB2312" w:hAnsi="楷体" w:hint="eastAsia"/>
          <w:color w:val="000000"/>
          <w:sz w:val="32"/>
          <w:szCs w:val="32"/>
          <w:shd w:val="clear" w:color="auto" w:fill="FFFFFF"/>
        </w:rPr>
        <w:t>（六）本行政机关认为需要报告的其他事项：</w:t>
      </w:r>
      <w:r>
        <w:rPr>
          <w:rFonts w:ascii="仿宋_GB2312" w:eastAsia="仿宋_GB2312" w:hAnsi="楷体" w:hint="eastAsia"/>
          <w:color w:val="000000"/>
          <w:sz w:val="32"/>
          <w:szCs w:val="32"/>
          <w:shd w:val="clear" w:color="auto" w:fill="FFFFFF"/>
        </w:rPr>
        <w:t>无。</w:t>
      </w:r>
    </w:p>
    <w:p w14:paraId="4549AC21" w14:textId="77777777" w:rsidR="00D31A74" w:rsidRDefault="00C31FEF">
      <w:pPr>
        <w:spacing w:line="560" w:lineRule="exact"/>
        <w:ind w:firstLineChars="200" w:firstLine="617"/>
        <w:rPr>
          <w:rFonts w:ascii="楷体" w:eastAsia="楷体" w:hAnsi="楷体"/>
          <w:color w:val="000000"/>
          <w:sz w:val="32"/>
          <w:szCs w:val="32"/>
          <w:shd w:val="clear" w:color="auto" w:fill="FFFFFF"/>
        </w:rPr>
      </w:pPr>
      <w:r>
        <w:rPr>
          <w:rFonts w:ascii="楷体_GB2312" w:eastAsia="楷体_GB2312" w:hAnsi="楷体" w:hint="eastAsia"/>
          <w:color w:val="000000"/>
          <w:sz w:val="32"/>
          <w:szCs w:val="32"/>
          <w:shd w:val="clear" w:color="auto" w:fill="FFFFFF"/>
        </w:rPr>
        <w:t>（七）其他有关文件专门要求通过政府信息公开工作年度报告予以报告的事项：</w:t>
      </w:r>
      <w:r>
        <w:rPr>
          <w:rFonts w:ascii="仿宋_GB2312" w:eastAsia="仿宋_GB2312" w:hAnsi="楷体" w:hint="eastAsia"/>
          <w:color w:val="000000"/>
          <w:sz w:val="32"/>
          <w:szCs w:val="32"/>
          <w:shd w:val="clear" w:color="auto" w:fill="FFFFFF"/>
        </w:rPr>
        <w:t>无。</w:t>
      </w:r>
    </w:p>
    <w:p w14:paraId="01B76F7E" w14:textId="77777777" w:rsidR="00D31A74" w:rsidRDefault="00D31A74">
      <w:pPr>
        <w:spacing w:line="560" w:lineRule="exact"/>
        <w:ind w:firstLineChars="200" w:firstLine="617"/>
        <w:rPr>
          <w:rFonts w:ascii="仿宋_GB2312" w:eastAsia="仿宋_GB2312"/>
          <w:color w:val="000000"/>
          <w:sz w:val="32"/>
          <w:szCs w:val="32"/>
          <w:shd w:val="clear" w:color="auto" w:fill="FFFFFF"/>
        </w:rPr>
      </w:pPr>
    </w:p>
    <w:p w14:paraId="19116045" w14:textId="77777777" w:rsidR="00D31A74" w:rsidRDefault="00C31FEF">
      <w:pPr>
        <w:spacing w:line="560" w:lineRule="exact"/>
        <w:ind w:firstLineChars="200" w:firstLine="617"/>
        <w:jc w:val="right"/>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台儿庄区</w:t>
      </w:r>
      <w:r>
        <w:rPr>
          <w:rFonts w:ascii="仿宋_GB2312" w:eastAsia="仿宋_GB2312"/>
          <w:color w:val="000000"/>
          <w:sz w:val="32"/>
          <w:szCs w:val="32"/>
          <w:shd w:val="clear" w:color="auto" w:fill="FFFFFF"/>
        </w:rPr>
        <w:t>人民政府</w:t>
      </w:r>
    </w:p>
    <w:p w14:paraId="76D87DF3" w14:textId="77777777" w:rsidR="00D31A74" w:rsidRDefault="00C31FEF">
      <w:pPr>
        <w:spacing w:line="560" w:lineRule="exact"/>
        <w:ind w:firstLineChars="200" w:firstLine="617"/>
        <w:jc w:val="right"/>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202</w:t>
      </w:r>
      <w:r>
        <w:rPr>
          <w:rFonts w:ascii="仿宋_GB2312" w:eastAsia="仿宋_GB2312"/>
          <w:color w:val="000000"/>
          <w:sz w:val="32"/>
          <w:szCs w:val="32"/>
          <w:shd w:val="clear" w:color="auto" w:fill="FFFFFF"/>
        </w:rPr>
        <w:t>5</w:t>
      </w:r>
      <w:r>
        <w:rPr>
          <w:rFonts w:ascii="仿宋_GB2312" w:eastAsia="仿宋_GB2312" w:hint="eastAsia"/>
          <w:color w:val="000000"/>
          <w:sz w:val="32"/>
          <w:szCs w:val="32"/>
          <w:shd w:val="clear" w:color="auto" w:fill="FFFFFF"/>
        </w:rPr>
        <w:t>年2月1</w:t>
      </w:r>
      <w:r>
        <w:rPr>
          <w:rFonts w:ascii="仿宋_GB2312" w:eastAsia="仿宋_GB2312"/>
          <w:color w:val="000000"/>
          <w:sz w:val="32"/>
          <w:szCs w:val="32"/>
          <w:shd w:val="clear" w:color="auto" w:fill="FFFFFF"/>
        </w:rPr>
        <w:t>1</w:t>
      </w:r>
      <w:r>
        <w:rPr>
          <w:rFonts w:ascii="仿宋_GB2312" w:eastAsia="仿宋_GB2312" w:hint="eastAsia"/>
          <w:color w:val="000000"/>
          <w:sz w:val="32"/>
          <w:szCs w:val="32"/>
          <w:shd w:val="clear" w:color="auto" w:fill="FFFFFF"/>
        </w:rPr>
        <w:t>日</w:t>
      </w:r>
    </w:p>
    <w:sectPr w:rsidR="00D31A74">
      <w:footerReference w:type="even" r:id="rId12"/>
      <w:footerReference w:type="default" r:id="rId13"/>
      <w:pgSz w:w="11906" w:h="16838"/>
      <w:pgMar w:top="1985" w:right="1588" w:bottom="1701" w:left="1588" w:header="1418" w:footer="1701" w:gutter="0"/>
      <w:pgNumType w:fmt="decimalFullWidth"/>
      <w:cols w:space="425"/>
      <w:docGrid w:type="linesAndChars" w:linePitch="312" w:charSpace="-237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2E0CC" w14:textId="77777777" w:rsidR="0053571C" w:rsidRDefault="0053571C">
      <w:r>
        <w:separator/>
      </w:r>
    </w:p>
  </w:endnote>
  <w:endnote w:type="continuationSeparator" w:id="0">
    <w:p w14:paraId="3000A3FD" w14:textId="77777777" w:rsidR="0053571C" w:rsidRDefault="0053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193D6" w14:textId="62534730" w:rsidR="00D31A74" w:rsidRDefault="00C31FEF">
    <w:pPr>
      <w:pStyle w:val="a5"/>
      <w:framePr w:wrap="around" w:vAnchor="text" w:hAnchor="margin" w:xAlign="outside" w:y="1"/>
      <w:rPr>
        <w:rStyle w:val="aa"/>
        <w:rFonts w:ascii="宋体" w:hAnsi="宋体"/>
        <w:sz w:val="28"/>
        <w:szCs w:val="28"/>
      </w:rPr>
    </w:pPr>
    <w:r>
      <w:rPr>
        <w:rStyle w:val="aa"/>
        <w:rFonts w:ascii="宋体" w:hAnsi="宋体" w:hint="eastAsia"/>
        <w:sz w:val="28"/>
        <w:szCs w:val="28"/>
      </w:rPr>
      <w:t>—</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2D4C65">
      <w:rPr>
        <w:rStyle w:val="aa"/>
        <w:rFonts w:ascii="宋体" w:hAnsi="宋体"/>
        <w:noProof/>
        <w:sz w:val="28"/>
        <w:szCs w:val="28"/>
      </w:rPr>
      <w:t>１０</w:t>
    </w:r>
    <w:r>
      <w:rPr>
        <w:rStyle w:val="aa"/>
        <w:rFonts w:ascii="宋体" w:hAnsi="宋体"/>
        <w:sz w:val="28"/>
        <w:szCs w:val="28"/>
      </w:rPr>
      <w:fldChar w:fldCharType="end"/>
    </w:r>
    <w:r>
      <w:rPr>
        <w:rStyle w:val="aa"/>
        <w:rFonts w:ascii="宋体" w:hAnsi="宋体" w:hint="eastAsia"/>
        <w:sz w:val="28"/>
        <w:szCs w:val="28"/>
      </w:rPr>
      <w:t>—</w:t>
    </w:r>
  </w:p>
  <w:p w14:paraId="32050402" w14:textId="77777777" w:rsidR="00D31A74" w:rsidRDefault="00D31A74">
    <w:pPr>
      <w:pStyle w:val="a5"/>
      <w:ind w:right="360" w:firstLine="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5FEA5" w14:textId="60793C28" w:rsidR="00D31A74" w:rsidRDefault="00C31FEF">
    <w:pPr>
      <w:pStyle w:val="a5"/>
      <w:framePr w:wrap="around" w:vAnchor="text" w:hAnchor="margin" w:xAlign="outside" w:y="1"/>
      <w:rPr>
        <w:rStyle w:val="aa"/>
        <w:rFonts w:ascii="宋体" w:hAnsi="宋体"/>
        <w:sz w:val="28"/>
        <w:szCs w:val="28"/>
      </w:rPr>
    </w:pPr>
    <w:r>
      <w:rPr>
        <w:rStyle w:val="aa"/>
        <w:rFonts w:ascii="宋体" w:hAnsi="宋体" w:hint="eastAsia"/>
        <w:sz w:val="28"/>
        <w:szCs w:val="28"/>
      </w:rPr>
      <w:t>—</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2D4C65">
      <w:rPr>
        <w:rStyle w:val="aa"/>
        <w:rFonts w:ascii="宋体" w:hAnsi="宋体"/>
        <w:noProof/>
        <w:sz w:val="28"/>
        <w:szCs w:val="28"/>
      </w:rPr>
      <w:t>９</w:t>
    </w:r>
    <w:r>
      <w:rPr>
        <w:rStyle w:val="aa"/>
        <w:rFonts w:ascii="宋体" w:hAnsi="宋体"/>
        <w:sz w:val="28"/>
        <w:szCs w:val="28"/>
      </w:rPr>
      <w:fldChar w:fldCharType="end"/>
    </w:r>
    <w:r>
      <w:rPr>
        <w:rStyle w:val="aa"/>
        <w:rFonts w:ascii="宋体" w:hAnsi="宋体" w:hint="eastAsia"/>
        <w:sz w:val="28"/>
        <w:szCs w:val="28"/>
      </w:rPr>
      <w:t>—</w:t>
    </w:r>
  </w:p>
  <w:p w14:paraId="2DD720C3" w14:textId="77777777" w:rsidR="00D31A74" w:rsidRDefault="00D31A74">
    <w:pPr>
      <w:pStyle w:val="a5"/>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3D385" w14:textId="77777777" w:rsidR="0053571C" w:rsidRDefault="0053571C">
      <w:r>
        <w:separator/>
      </w:r>
    </w:p>
  </w:footnote>
  <w:footnote w:type="continuationSeparator" w:id="0">
    <w:p w14:paraId="3287BA6D" w14:textId="77777777" w:rsidR="0053571C" w:rsidRDefault="005357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99"/>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ZmU5MjA4MWJlNTYwYTU4MDljMGI1OGQyYjc1YTAifQ=="/>
  </w:docVars>
  <w:rsids>
    <w:rsidRoot w:val="34EC3754"/>
    <w:rsid w:val="CFB3167C"/>
    <w:rsid w:val="E3F97341"/>
    <w:rsid w:val="FFE39418"/>
    <w:rsid w:val="00007884"/>
    <w:rsid w:val="00010E5E"/>
    <w:rsid w:val="00011885"/>
    <w:rsid w:val="000149C9"/>
    <w:rsid w:val="0003383F"/>
    <w:rsid w:val="000515AC"/>
    <w:rsid w:val="00064D97"/>
    <w:rsid w:val="00070B65"/>
    <w:rsid w:val="00072FAA"/>
    <w:rsid w:val="00085421"/>
    <w:rsid w:val="00086B07"/>
    <w:rsid w:val="000A3589"/>
    <w:rsid w:val="000B400B"/>
    <w:rsid w:val="000C3CEC"/>
    <w:rsid w:val="000C46D0"/>
    <w:rsid w:val="001035F5"/>
    <w:rsid w:val="00113992"/>
    <w:rsid w:val="00124527"/>
    <w:rsid w:val="00125E5D"/>
    <w:rsid w:val="0013605D"/>
    <w:rsid w:val="00155FFE"/>
    <w:rsid w:val="00161E76"/>
    <w:rsid w:val="001724D4"/>
    <w:rsid w:val="001814B9"/>
    <w:rsid w:val="00184424"/>
    <w:rsid w:val="00191273"/>
    <w:rsid w:val="001918C1"/>
    <w:rsid w:val="0019314E"/>
    <w:rsid w:val="001A191C"/>
    <w:rsid w:val="001A40FC"/>
    <w:rsid w:val="001A6002"/>
    <w:rsid w:val="001B6B2B"/>
    <w:rsid w:val="001C327B"/>
    <w:rsid w:val="001C7B0B"/>
    <w:rsid w:val="001D6C2E"/>
    <w:rsid w:val="001E279F"/>
    <w:rsid w:val="001F0261"/>
    <w:rsid w:val="002044B2"/>
    <w:rsid w:val="002060D8"/>
    <w:rsid w:val="00213ECC"/>
    <w:rsid w:val="00223A64"/>
    <w:rsid w:val="00233A82"/>
    <w:rsid w:val="00234842"/>
    <w:rsid w:val="00237943"/>
    <w:rsid w:val="002638AA"/>
    <w:rsid w:val="00264656"/>
    <w:rsid w:val="00264EC1"/>
    <w:rsid w:val="0026778D"/>
    <w:rsid w:val="00283F9A"/>
    <w:rsid w:val="00287AB2"/>
    <w:rsid w:val="00297859"/>
    <w:rsid w:val="002A60CA"/>
    <w:rsid w:val="002B359A"/>
    <w:rsid w:val="002B608C"/>
    <w:rsid w:val="002C1314"/>
    <w:rsid w:val="002D2EAC"/>
    <w:rsid w:val="002D4C65"/>
    <w:rsid w:val="003037BF"/>
    <w:rsid w:val="00315CAD"/>
    <w:rsid w:val="00321C90"/>
    <w:rsid w:val="003253BB"/>
    <w:rsid w:val="00335B30"/>
    <w:rsid w:val="00337B78"/>
    <w:rsid w:val="00340F1F"/>
    <w:rsid w:val="00342068"/>
    <w:rsid w:val="00351FAC"/>
    <w:rsid w:val="0035782A"/>
    <w:rsid w:val="003731D7"/>
    <w:rsid w:val="00375848"/>
    <w:rsid w:val="00385B2D"/>
    <w:rsid w:val="00395DB7"/>
    <w:rsid w:val="003979BE"/>
    <w:rsid w:val="003A16EA"/>
    <w:rsid w:val="003C2B5F"/>
    <w:rsid w:val="003C6AC1"/>
    <w:rsid w:val="003F4DE7"/>
    <w:rsid w:val="004242EF"/>
    <w:rsid w:val="004243E3"/>
    <w:rsid w:val="004250D8"/>
    <w:rsid w:val="00433071"/>
    <w:rsid w:val="00442280"/>
    <w:rsid w:val="00453CF5"/>
    <w:rsid w:val="00460C26"/>
    <w:rsid w:val="00473466"/>
    <w:rsid w:val="00480430"/>
    <w:rsid w:val="0048251E"/>
    <w:rsid w:val="0048781B"/>
    <w:rsid w:val="00490F2D"/>
    <w:rsid w:val="004A08D2"/>
    <w:rsid w:val="004A2534"/>
    <w:rsid w:val="004D0B68"/>
    <w:rsid w:val="004D0E98"/>
    <w:rsid w:val="004E4913"/>
    <w:rsid w:val="004F1C10"/>
    <w:rsid w:val="004F3C24"/>
    <w:rsid w:val="00525F70"/>
    <w:rsid w:val="0053571C"/>
    <w:rsid w:val="00537432"/>
    <w:rsid w:val="00563169"/>
    <w:rsid w:val="0056730D"/>
    <w:rsid w:val="005951B9"/>
    <w:rsid w:val="00596887"/>
    <w:rsid w:val="0059783E"/>
    <w:rsid w:val="005A0361"/>
    <w:rsid w:val="005F5681"/>
    <w:rsid w:val="00615B8E"/>
    <w:rsid w:val="00615FC5"/>
    <w:rsid w:val="00620BC0"/>
    <w:rsid w:val="0063273E"/>
    <w:rsid w:val="00633E28"/>
    <w:rsid w:val="006341BC"/>
    <w:rsid w:val="00650565"/>
    <w:rsid w:val="00676AB9"/>
    <w:rsid w:val="006866C2"/>
    <w:rsid w:val="006A2256"/>
    <w:rsid w:val="006A6E86"/>
    <w:rsid w:val="006B490A"/>
    <w:rsid w:val="006C03C6"/>
    <w:rsid w:val="006D0477"/>
    <w:rsid w:val="006D08A9"/>
    <w:rsid w:val="006D68B0"/>
    <w:rsid w:val="006E144F"/>
    <w:rsid w:val="007112B1"/>
    <w:rsid w:val="00721F90"/>
    <w:rsid w:val="00737B29"/>
    <w:rsid w:val="0075419E"/>
    <w:rsid w:val="00757C12"/>
    <w:rsid w:val="00763C4E"/>
    <w:rsid w:val="00771949"/>
    <w:rsid w:val="00773B23"/>
    <w:rsid w:val="00783695"/>
    <w:rsid w:val="00785F9B"/>
    <w:rsid w:val="0078671D"/>
    <w:rsid w:val="007946AA"/>
    <w:rsid w:val="007A1B05"/>
    <w:rsid w:val="007B1C46"/>
    <w:rsid w:val="007B6EA8"/>
    <w:rsid w:val="007D2680"/>
    <w:rsid w:val="007D6FD0"/>
    <w:rsid w:val="007F178A"/>
    <w:rsid w:val="007F7760"/>
    <w:rsid w:val="008054D2"/>
    <w:rsid w:val="00823E63"/>
    <w:rsid w:val="008301DD"/>
    <w:rsid w:val="00833F75"/>
    <w:rsid w:val="00836E77"/>
    <w:rsid w:val="00846BB9"/>
    <w:rsid w:val="008A64F6"/>
    <w:rsid w:val="008A6EFC"/>
    <w:rsid w:val="008B0483"/>
    <w:rsid w:val="008B3DF0"/>
    <w:rsid w:val="008B5C14"/>
    <w:rsid w:val="008C19A8"/>
    <w:rsid w:val="008C27E8"/>
    <w:rsid w:val="008D3CAC"/>
    <w:rsid w:val="008E7C97"/>
    <w:rsid w:val="008F1750"/>
    <w:rsid w:val="008F1751"/>
    <w:rsid w:val="00905220"/>
    <w:rsid w:val="00922449"/>
    <w:rsid w:val="009468B4"/>
    <w:rsid w:val="00960E3E"/>
    <w:rsid w:val="00960F71"/>
    <w:rsid w:val="00963EA0"/>
    <w:rsid w:val="00963F5B"/>
    <w:rsid w:val="009655C7"/>
    <w:rsid w:val="00981F81"/>
    <w:rsid w:val="009849B3"/>
    <w:rsid w:val="009B249F"/>
    <w:rsid w:val="009B28F4"/>
    <w:rsid w:val="009C55F1"/>
    <w:rsid w:val="009D5B48"/>
    <w:rsid w:val="009D5FE7"/>
    <w:rsid w:val="009D7471"/>
    <w:rsid w:val="009F1DA1"/>
    <w:rsid w:val="00A0382F"/>
    <w:rsid w:val="00A20FC1"/>
    <w:rsid w:val="00A40CD4"/>
    <w:rsid w:val="00A440C3"/>
    <w:rsid w:val="00A453DE"/>
    <w:rsid w:val="00A5204A"/>
    <w:rsid w:val="00A57821"/>
    <w:rsid w:val="00A62972"/>
    <w:rsid w:val="00A62AD1"/>
    <w:rsid w:val="00A77767"/>
    <w:rsid w:val="00A9065E"/>
    <w:rsid w:val="00A910F9"/>
    <w:rsid w:val="00A9416D"/>
    <w:rsid w:val="00A95681"/>
    <w:rsid w:val="00AB4010"/>
    <w:rsid w:val="00AB7811"/>
    <w:rsid w:val="00AC09D9"/>
    <w:rsid w:val="00AC2572"/>
    <w:rsid w:val="00AC50B6"/>
    <w:rsid w:val="00AD1BBB"/>
    <w:rsid w:val="00AD2648"/>
    <w:rsid w:val="00AD2B6B"/>
    <w:rsid w:val="00AD7E96"/>
    <w:rsid w:val="00AE4695"/>
    <w:rsid w:val="00AE7C3D"/>
    <w:rsid w:val="00B27A6F"/>
    <w:rsid w:val="00B30773"/>
    <w:rsid w:val="00B32BC3"/>
    <w:rsid w:val="00B34C83"/>
    <w:rsid w:val="00B3648A"/>
    <w:rsid w:val="00B47E3F"/>
    <w:rsid w:val="00B5161F"/>
    <w:rsid w:val="00B57D58"/>
    <w:rsid w:val="00B67C70"/>
    <w:rsid w:val="00B732D5"/>
    <w:rsid w:val="00B73851"/>
    <w:rsid w:val="00B73AAB"/>
    <w:rsid w:val="00B91075"/>
    <w:rsid w:val="00B95944"/>
    <w:rsid w:val="00B966D7"/>
    <w:rsid w:val="00B96F45"/>
    <w:rsid w:val="00BA7AF3"/>
    <w:rsid w:val="00BB5890"/>
    <w:rsid w:val="00BB5BCC"/>
    <w:rsid w:val="00BB607B"/>
    <w:rsid w:val="00BC018C"/>
    <w:rsid w:val="00BC0762"/>
    <w:rsid w:val="00BC2CA6"/>
    <w:rsid w:val="00BC66C7"/>
    <w:rsid w:val="00BD34E7"/>
    <w:rsid w:val="00BD6A80"/>
    <w:rsid w:val="00BE287E"/>
    <w:rsid w:val="00BE390D"/>
    <w:rsid w:val="00BF0C53"/>
    <w:rsid w:val="00BF6EBE"/>
    <w:rsid w:val="00C06007"/>
    <w:rsid w:val="00C13C91"/>
    <w:rsid w:val="00C24B37"/>
    <w:rsid w:val="00C31FEF"/>
    <w:rsid w:val="00C738DE"/>
    <w:rsid w:val="00C96A2C"/>
    <w:rsid w:val="00CA1097"/>
    <w:rsid w:val="00CA64AD"/>
    <w:rsid w:val="00CB183C"/>
    <w:rsid w:val="00CB507F"/>
    <w:rsid w:val="00CB5DEA"/>
    <w:rsid w:val="00CB5EBF"/>
    <w:rsid w:val="00CB63DE"/>
    <w:rsid w:val="00CC032A"/>
    <w:rsid w:val="00CC18B8"/>
    <w:rsid w:val="00CC73DE"/>
    <w:rsid w:val="00CE4443"/>
    <w:rsid w:val="00CE51AB"/>
    <w:rsid w:val="00CF01E0"/>
    <w:rsid w:val="00D102F5"/>
    <w:rsid w:val="00D15282"/>
    <w:rsid w:val="00D20841"/>
    <w:rsid w:val="00D22334"/>
    <w:rsid w:val="00D27C06"/>
    <w:rsid w:val="00D27E22"/>
    <w:rsid w:val="00D31A74"/>
    <w:rsid w:val="00D3223D"/>
    <w:rsid w:val="00D33AF0"/>
    <w:rsid w:val="00D354B5"/>
    <w:rsid w:val="00D570FC"/>
    <w:rsid w:val="00D6735B"/>
    <w:rsid w:val="00D76D08"/>
    <w:rsid w:val="00D90988"/>
    <w:rsid w:val="00D93C7B"/>
    <w:rsid w:val="00D95282"/>
    <w:rsid w:val="00DA126F"/>
    <w:rsid w:val="00DB7F54"/>
    <w:rsid w:val="00DC068A"/>
    <w:rsid w:val="00DC36D6"/>
    <w:rsid w:val="00DC4DB6"/>
    <w:rsid w:val="00DD314B"/>
    <w:rsid w:val="00DE3FDE"/>
    <w:rsid w:val="00DE5830"/>
    <w:rsid w:val="00DF148B"/>
    <w:rsid w:val="00E07C8E"/>
    <w:rsid w:val="00E1390A"/>
    <w:rsid w:val="00E15B1D"/>
    <w:rsid w:val="00E22AAC"/>
    <w:rsid w:val="00E3414E"/>
    <w:rsid w:val="00E36A09"/>
    <w:rsid w:val="00E56678"/>
    <w:rsid w:val="00E7122D"/>
    <w:rsid w:val="00E7157F"/>
    <w:rsid w:val="00E832B1"/>
    <w:rsid w:val="00E84F6C"/>
    <w:rsid w:val="00E8688E"/>
    <w:rsid w:val="00E86EF9"/>
    <w:rsid w:val="00EC4A06"/>
    <w:rsid w:val="00EC5025"/>
    <w:rsid w:val="00ED6C68"/>
    <w:rsid w:val="00EE04D0"/>
    <w:rsid w:val="00EF09DD"/>
    <w:rsid w:val="00F10172"/>
    <w:rsid w:val="00F126C0"/>
    <w:rsid w:val="00F15D23"/>
    <w:rsid w:val="00F17EBD"/>
    <w:rsid w:val="00F247D5"/>
    <w:rsid w:val="00F3164F"/>
    <w:rsid w:val="00F376A4"/>
    <w:rsid w:val="00F45A26"/>
    <w:rsid w:val="00F4601B"/>
    <w:rsid w:val="00F462A7"/>
    <w:rsid w:val="00F77054"/>
    <w:rsid w:val="00F81870"/>
    <w:rsid w:val="00F82DB8"/>
    <w:rsid w:val="00F90CC9"/>
    <w:rsid w:val="00F9617C"/>
    <w:rsid w:val="00FD5392"/>
    <w:rsid w:val="00FE1A90"/>
    <w:rsid w:val="00FF394E"/>
    <w:rsid w:val="00FF476A"/>
    <w:rsid w:val="085C148C"/>
    <w:rsid w:val="147E4E1C"/>
    <w:rsid w:val="169F72CB"/>
    <w:rsid w:val="1ADD5D48"/>
    <w:rsid w:val="22DE784D"/>
    <w:rsid w:val="26AB723E"/>
    <w:rsid w:val="278A18D2"/>
    <w:rsid w:val="2B300A31"/>
    <w:rsid w:val="2CAE32CD"/>
    <w:rsid w:val="34EC3754"/>
    <w:rsid w:val="3C7F70D3"/>
    <w:rsid w:val="42C6780A"/>
    <w:rsid w:val="447E7743"/>
    <w:rsid w:val="46394ABE"/>
    <w:rsid w:val="4A8B5835"/>
    <w:rsid w:val="5A8D766B"/>
    <w:rsid w:val="5CFE60C6"/>
    <w:rsid w:val="5DF77933"/>
    <w:rsid w:val="63620412"/>
    <w:rsid w:val="63971F60"/>
    <w:rsid w:val="65F8334A"/>
    <w:rsid w:val="72E36D0B"/>
    <w:rsid w:val="752913AF"/>
    <w:rsid w:val="752F3AB5"/>
    <w:rsid w:val="76DFC3E1"/>
    <w:rsid w:val="77F8480C"/>
    <w:rsid w:val="78F65C4C"/>
    <w:rsid w:val="7DF70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8F5A0"/>
  <w15:docId w15:val="{1D5FB797-00DA-43D5-A95D-CFAAF84D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9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Date" w:qFormat="1"/>
    <w:lsdException w:name="Body Text First Indent 2" w:uiPriority="99" w:unhideWhenUsed="1"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3">
    <w:name w:val="heading 3"/>
    <w:basedOn w:val="a"/>
    <w:next w:val="a"/>
    <w:uiPriority w:val="9"/>
    <w:unhideWhenUsed/>
    <w:qFormat/>
    <w:pPr>
      <w:keepNext/>
      <w:keepLines/>
      <w:spacing w:line="413" w:lineRule="auto"/>
      <w:outlineLvl w:val="2"/>
    </w:pPr>
    <w:rPr>
      <w:rFonts w:ascii="Calibri" w:hAnsi="Calibri" w:cs="Calibr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645"/>
    </w:pPr>
    <w:rPr>
      <w:rFonts w:ascii="仿宋_GB2312" w:eastAsia="仿宋_GB2312"/>
      <w:sz w:val="32"/>
    </w:rPr>
  </w:style>
  <w:style w:type="paragraph" w:styleId="a4">
    <w:name w:val="Date"/>
    <w:basedOn w:val="a"/>
    <w:next w:val="a"/>
    <w:qFormat/>
    <w:pPr>
      <w:ind w:leftChars="2500" w:left="100"/>
    </w:p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99"/>
    <w:semiHidden/>
    <w:qFormat/>
  </w:style>
  <w:style w:type="paragraph" w:styleId="a7">
    <w:name w:val="Normal (Web)"/>
    <w:basedOn w:val="a"/>
    <w:qFormat/>
    <w:pPr>
      <w:widowControl/>
      <w:spacing w:before="100" w:beforeAutospacing="1" w:after="100" w:afterAutospacing="1"/>
      <w:jc w:val="left"/>
    </w:pPr>
    <w:rPr>
      <w:rFonts w:ascii="宋体" w:hAnsi="宋体"/>
      <w:kern w:val="0"/>
      <w:sz w:val="24"/>
    </w:rPr>
  </w:style>
  <w:style w:type="paragraph" w:styleId="2">
    <w:name w:val="Body Text First Indent 2"/>
    <w:basedOn w:val="a3"/>
    <w:uiPriority w:val="99"/>
    <w:unhideWhenUsed/>
    <w:qFormat/>
    <w:pPr>
      <w:spacing w:after="120"/>
      <w:ind w:leftChars="200" w:left="420" w:firstLineChars="200" w:firstLine="420"/>
    </w:pPr>
    <w:rPr>
      <w:rFonts w:ascii="Calibri" w:eastAsia="宋体" w:hAnsi="Calibri"/>
      <w:sz w:val="21"/>
      <w:szCs w:val="24"/>
    </w:rPr>
  </w:style>
  <w:style w:type="table" w:styleId="a8">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bCs/>
    </w:rPr>
  </w:style>
  <w:style w:type="character" w:styleId="aa">
    <w:name w:val="page number"/>
    <w:basedOn w:val="a0"/>
    <w:qFormat/>
  </w:style>
  <w:style w:type="character" w:styleId="ab">
    <w:name w:val="Emphasis"/>
    <w:basedOn w:val="a0"/>
    <w:autoRedefine/>
    <w:uiPriority w:val="20"/>
    <w:qFormat/>
    <w:rPr>
      <w:i/>
      <w:iCs/>
    </w:rPr>
  </w:style>
  <w:style w:type="character" w:styleId="ac">
    <w:name w:val="Hyperlink"/>
    <w:uiPriority w:val="99"/>
    <w:qFormat/>
    <w:rPr>
      <w:color w:val="0000FF"/>
      <w:u w:val="single"/>
    </w:rPr>
  </w:style>
  <w:style w:type="paragraph" w:customStyle="1" w:styleId="Char">
    <w:name w:val="Char"/>
    <w:basedOn w:val="a"/>
    <w:qFormat/>
    <w:pPr>
      <w:widowControl/>
      <w:jc w:val="left"/>
    </w:pPr>
    <w:rPr>
      <w:rFonts w:ascii="Tahoma" w:hAnsi="Tahoma" w:cs="仿宋_GB2312"/>
      <w:kern w:val="0"/>
      <w:sz w:val="24"/>
    </w:rPr>
  </w:style>
  <w:style w:type="paragraph" w:customStyle="1" w:styleId="10">
    <w:name w:val="正文缩进1"/>
    <w:basedOn w:val="a"/>
    <w:qFormat/>
    <w:pPr>
      <w:ind w:firstLineChars="200" w:firstLine="420"/>
    </w:pPr>
    <w:rPr>
      <w:rFonts w:ascii="Calibri" w:hAnsi="Calibri" w:hint="eastAsia"/>
      <w:szCs w:val="24"/>
    </w:rPr>
  </w:style>
  <w:style w:type="paragraph" w:styleId="ad">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近四年</a:t>
            </a:r>
            <a:r>
              <a:rPr lang="zh-CN" altLang="zh-CN" sz="1400" b="0" i="0" u="none" strike="noStrike" baseline="0">
                <a:effectLst/>
              </a:rPr>
              <a:t>本年新收政府信息公开申请数量</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列1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40</c:v>
                </c:pt>
                <c:pt idx="1">
                  <c:v>20</c:v>
                </c:pt>
                <c:pt idx="2">
                  <c:v>42</c:v>
                </c:pt>
                <c:pt idx="3">
                  <c:v>46</c:v>
                </c:pt>
              </c:numCache>
            </c:numRef>
          </c:val>
          <c:smooth val="0"/>
          <c:extLst>
            <c:ext xmlns:c16="http://schemas.microsoft.com/office/drawing/2014/chart" uri="{C3380CC4-5D6E-409C-BE32-E72D297353CC}">
              <c16:uniqueId val="{00000000-8FF4-4DF6-9BD3-80C46F789E69}"/>
            </c:ext>
          </c:extLst>
        </c:ser>
        <c:dLbls>
          <c:showLegendKey val="0"/>
          <c:showVal val="0"/>
          <c:showCatName val="0"/>
          <c:showSerName val="0"/>
          <c:showPercent val="0"/>
          <c:showBubbleSize val="0"/>
        </c:dLbls>
        <c:marker val="1"/>
        <c:smooth val="0"/>
        <c:axId val="463396576"/>
        <c:axId val="463399528"/>
      </c:lineChart>
      <c:catAx>
        <c:axId val="46339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463399528"/>
        <c:crosses val="autoZero"/>
        <c:auto val="1"/>
        <c:lblAlgn val="ctr"/>
        <c:lblOffset val="100"/>
        <c:noMultiLvlLbl val="0"/>
      </c:catAx>
      <c:valAx>
        <c:axId val="46339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39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2024</a:t>
            </a:r>
            <a:r>
              <a:rPr lang="zh-CN" altLang="en-US"/>
              <a:t>年政府信息公开申请办理情况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销售额</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6E-4714-94F9-E1A6F11916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6E-4714-94F9-E1A6F11916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6E-4714-94F9-E1A6F11916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6E-4714-94F9-E1A6F11916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6E-4714-94F9-E1A6F11916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予以公开</c:v>
                </c:pt>
                <c:pt idx="1">
                  <c:v>部分公开</c:v>
                </c:pt>
                <c:pt idx="2">
                  <c:v>无法提供</c:v>
                </c:pt>
                <c:pt idx="3">
                  <c:v>不予处理</c:v>
                </c:pt>
                <c:pt idx="4">
                  <c:v>其他</c:v>
                </c:pt>
              </c:strCache>
            </c:strRef>
          </c:cat>
          <c:val>
            <c:numRef>
              <c:f>Sheet1!$B$2:$B$6</c:f>
              <c:numCache>
                <c:formatCode>General</c:formatCode>
                <c:ptCount val="5"/>
                <c:pt idx="0">
                  <c:v>26</c:v>
                </c:pt>
                <c:pt idx="1">
                  <c:v>4</c:v>
                </c:pt>
                <c:pt idx="2">
                  <c:v>8</c:v>
                </c:pt>
                <c:pt idx="3">
                  <c:v>7</c:v>
                </c:pt>
                <c:pt idx="4">
                  <c:v>1</c:v>
                </c:pt>
              </c:numCache>
            </c:numRef>
          </c:val>
          <c:extLst>
            <c:ext xmlns:c16="http://schemas.microsoft.com/office/drawing/2014/chart" uri="{C3380CC4-5D6E-409C-BE32-E72D297353CC}">
              <c16:uniqueId val="{00000000-FF9D-48D8-8E6C-1E588BC980E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6865-7B36-46C7-8670-400D7152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624</Words>
  <Characters>3561</Characters>
  <Application>Microsoft Office Word</Application>
  <DocSecurity>0</DocSecurity>
  <Lines>29</Lines>
  <Paragraphs>8</Paragraphs>
  <ScaleCrop>false</ScaleCrop>
  <Company>Microsoft</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Administrator</dc:creator>
  <cp:lastModifiedBy>AutoBVT</cp:lastModifiedBy>
  <cp:revision>5</cp:revision>
  <cp:lastPrinted>2025-02-21T00:57:00Z</cp:lastPrinted>
  <dcterms:created xsi:type="dcterms:W3CDTF">2025-02-12T02:47:00Z</dcterms:created>
  <dcterms:modified xsi:type="dcterms:W3CDTF">2025-02-21T01:09:00Z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3B36B0FB8C1049FD80832750A6FD909A_13</vt:lpwstr>
  </property>
  <property fmtid="{D5CDD505-2E9C-101B-9397-08002B2CF9AE}" pid="3" name="KSOProductBuildVer">
    <vt:lpwstr>2052-12.1.0.19770</vt:lpwstr>
  </property>
  <property fmtid="{D5CDD505-2E9C-101B-9397-08002B2CF9AE}" pid="4" name="KSOTemplateDocerSaveRecord">
    <vt:lpwstr>eyJoZGlkIjoiZmIzZmU5MjA4MWJlNTYwYTU4MDljMGI1OGQyYjc1YTAiLCJ1c2VySWQiOiIzNDU2MjAxMzUifQ==</vt:lpwstr>
  </property>
</Properties>
</file>