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597C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枣庄市台儿庄区商务和投资促进局202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年政府</w:t>
      </w:r>
    </w:p>
    <w:p w14:paraId="3CC5914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信息公开工作年度报告</w:t>
      </w:r>
    </w:p>
    <w:p w14:paraId="42DFA89E">
      <w:pPr>
        <w:jc w:val="both"/>
        <w:rPr>
          <w:rFonts w:hint="eastAsia" w:ascii="仿宋_GB2312" w:hAnsi="仿宋_GB2312" w:eastAsia="仿宋_GB2312" w:cs="仿宋_GB2312"/>
          <w:sz w:val="32"/>
          <w:szCs w:val="32"/>
        </w:rPr>
      </w:pPr>
    </w:p>
    <w:p w14:paraId="54C69AF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2" w:lineRule="atLeast"/>
        <w:ind w:right="0" w:firstLine="640" w:firstLineChars="200"/>
        <w:jc w:val="both"/>
        <w:textAlignment w:val="auto"/>
        <w:rPr>
          <w:rFonts w:ascii="Ã¥Â¾Â®Ã¨Â½Â¯Ã©â€ºâ€¦Ã©Â»â€˜" w:hAnsi="Ã¥Â¾Â®Ã¨Â½Â¯Ã©â€ºâ€¦Ã©Â»â€˜" w:eastAsia="Ã¥Â¾Â®Ã¨Â½Â¯Ã©â€ºâ€¦Ã©Â»â€˜" w:cs="Ã¥Â¾Â®Ã¨Â½Â¯Ã©â€ºâ€¦Ã©Â»â€˜"/>
          <w:i w:val="0"/>
          <w:iCs w:val="0"/>
          <w:caps w:val="0"/>
          <w:color w:val="000000"/>
          <w:spacing w:val="0"/>
          <w:sz w:val="24"/>
          <w:szCs w:val="24"/>
        </w:rPr>
      </w:pPr>
      <w:r>
        <w:rPr>
          <w:rFonts w:ascii="仿宋_GB2312" w:hAnsi="宋体" w:eastAsia="仿宋_GB2312" w:cs="仿宋_GB2312"/>
          <w:i w:val="0"/>
          <w:iCs w:val="0"/>
          <w:caps w:val="0"/>
          <w:color w:val="000000"/>
          <w:spacing w:val="0"/>
          <w:sz w:val="32"/>
          <w:szCs w:val="32"/>
          <w:shd w:val="clear" w:fill="FFFFFF"/>
          <w:lang w:eastAsia="zh-CN"/>
        </w:rPr>
        <w:t>根据《中华人民共和国政府信息公开条例》（国务院令第</w:t>
      </w:r>
      <w:r>
        <w:rPr>
          <w:rFonts w:hint="eastAsia" w:ascii="仿宋_GB2312" w:hAnsi="宋体" w:eastAsia="仿宋_GB2312" w:cs="仿宋_GB2312"/>
          <w:i w:val="0"/>
          <w:iCs w:val="0"/>
          <w:caps w:val="0"/>
          <w:color w:val="000000"/>
          <w:spacing w:val="0"/>
          <w:sz w:val="32"/>
          <w:szCs w:val="32"/>
          <w:shd w:val="clear" w:fill="FFFFFF"/>
        </w:rPr>
        <w:t>711</w:t>
      </w:r>
      <w:r>
        <w:rPr>
          <w:rFonts w:hint="eastAsia" w:ascii="仿宋_GB2312" w:hAnsi="宋体" w:eastAsia="仿宋_GB2312" w:cs="仿宋_GB2312"/>
          <w:i w:val="0"/>
          <w:iCs w:val="0"/>
          <w:caps w:val="0"/>
          <w:color w:val="000000"/>
          <w:spacing w:val="0"/>
          <w:sz w:val="32"/>
          <w:szCs w:val="32"/>
          <w:shd w:val="clear" w:fill="FFFFFF"/>
          <w:lang w:eastAsia="zh-CN"/>
        </w:rPr>
        <w:t>号）相关规定及《台儿庄区人民政府办公室关于做好</w:t>
      </w:r>
      <w:r>
        <w:rPr>
          <w:rFonts w:hint="eastAsia" w:ascii="仿宋_GB2312" w:hAnsi="宋体" w:eastAsia="仿宋_GB2312" w:cs="仿宋_GB2312"/>
          <w:i w:val="0"/>
          <w:iCs w:val="0"/>
          <w:caps w:val="0"/>
          <w:color w:val="000000"/>
          <w:spacing w:val="0"/>
          <w:sz w:val="32"/>
          <w:szCs w:val="32"/>
          <w:shd w:val="clear" w:fill="FFFFFF"/>
        </w:rPr>
        <w:t>202</w:t>
      </w:r>
      <w:r>
        <w:rPr>
          <w:rFonts w:hint="eastAsia" w:ascii="仿宋_GB2312" w:hAnsi="宋体" w:eastAsia="仿宋_GB2312" w:cs="仿宋_GB2312"/>
          <w:i w:val="0"/>
          <w:iCs w:val="0"/>
          <w:caps w:val="0"/>
          <w:color w:val="000000"/>
          <w:spacing w:val="0"/>
          <w:sz w:val="32"/>
          <w:szCs w:val="32"/>
          <w:shd w:val="clear" w:fill="FFFFFF"/>
          <w:lang w:val="en-US" w:eastAsia="zh-CN"/>
        </w:rPr>
        <w:t>4</w:t>
      </w:r>
      <w:r>
        <w:rPr>
          <w:rFonts w:hint="eastAsia" w:ascii="仿宋_GB2312" w:hAnsi="宋体" w:eastAsia="仿宋_GB2312" w:cs="仿宋_GB2312"/>
          <w:i w:val="0"/>
          <w:iCs w:val="0"/>
          <w:caps w:val="0"/>
          <w:color w:val="000000"/>
          <w:spacing w:val="0"/>
          <w:sz w:val="32"/>
          <w:szCs w:val="32"/>
          <w:shd w:val="clear" w:fill="FFFFFF"/>
          <w:lang w:eastAsia="zh-CN"/>
        </w:rPr>
        <w:t>年政府信息公开工作年度报告编制和发布工作的通知》要求，现向社会公布台儿庄区商务和投资促进局</w:t>
      </w:r>
      <w:r>
        <w:rPr>
          <w:rFonts w:hint="eastAsia" w:ascii="仿宋_GB2312" w:hAnsi="宋体" w:eastAsia="仿宋_GB2312" w:cs="仿宋_GB2312"/>
          <w:i w:val="0"/>
          <w:iCs w:val="0"/>
          <w:caps w:val="0"/>
          <w:color w:val="000000"/>
          <w:spacing w:val="0"/>
          <w:sz w:val="32"/>
          <w:szCs w:val="32"/>
          <w:shd w:val="clear" w:fill="FFFFFF"/>
        </w:rPr>
        <w:t>202</w:t>
      </w:r>
      <w:r>
        <w:rPr>
          <w:rFonts w:hint="eastAsia" w:ascii="仿宋_GB2312" w:hAnsi="宋体" w:eastAsia="仿宋_GB2312" w:cs="仿宋_GB2312"/>
          <w:i w:val="0"/>
          <w:iCs w:val="0"/>
          <w:caps w:val="0"/>
          <w:color w:val="000000"/>
          <w:spacing w:val="0"/>
          <w:sz w:val="32"/>
          <w:szCs w:val="32"/>
          <w:shd w:val="clear" w:fill="FFFFFF"/>
          <w:lang w:val="en-US" w:eastAsia="zh-CN"/>
        </w:rPr>
        <w:t>4</w:t>
      </w:r>
      <w:r>
        <w:rPr>
          <w:rFonts w:hint="eastAsia" w:ascii="仿宋_GB2312" w:hAnsi="宋体" w:eastAsia="仿宋_GB2312" w:cs="仿宋_GB2312"/>
          <w:i w:val="0"/>
          <w:iCs w:val="0"/>
          <w:caps w:val="0"/>
          <w:color w:val="000000"/>
          <w:spacing w:val="0"/>
          <w:sz w:val="32"/>
          <w:szCs w:val="32"/>
          <w:shd w:val="clear" w:fill="FFFFFF"/>
          <w:lang w:eastAsia="zh-CN"/>
        </w:rPr>
        <w:t>年度政府信息公开报告。本报告由总体情况、主动公开政府信息情况、收到和处理政府信息公开申请情况、政府信息公开行政复议、行政诉讼情况、存在的主要问题及改进情况、其他需要报告的事项共六个部分组成。本报告中所列数据的统计时限为</w:t>
      </w:r>
      <w:r>
        <w:rPr>
          <w:rFonts w:hint="eastAsia" w:ascii="仿宋_GB2312" w:hAnsi="宋体" w:eastAsia="仿宋_GB2312" w:cs="仿宋_GB2312"/>
          <w:i w:val="0"/>
          <w:iCs w:val="0"/>
          <w:caps w:val="0"/>
          <w:color w:val="000000"/>
          <w:spacing w:val="0"/>
          <w:sz w:val="32"/>
          <w:szCs w:val="32"/>
          <w:shd w:val="clear" w:fill="FFFFFF"/>
        </w:rPr>
        <w:t>202</w:t>
      </w:r>
      <w:r>
        <w:rPr>
          <w:rFonts w:hint="eastAsia" w:ascii="仿宋_GB2312" w:hAnsi="宋体" w:eastAsia="仿宋_GB2312" w:cs="仿宋_GB2312"/>
          <w:i w:val="0"/>
          <w:iCs w:val="0"/>
          <w:caps w:val="0"/>
          <w:color w:val="000000"/>
          <w:spacing w:val="0"/>
          <w:sz w:val="32"/>
          <w:szCs w:val="32"/>
          <w:shd w:val="clear" w:fill="FFFFFF"/>
          <w:lang w:val="en-US" w:eastAsia="zh-CN"/>
        </w:rPr>
        <w:t>4</w:t>
      </w:r>
      <w:r>
        <w:rPr>
          <w:rFonts w:hint="eastAsia" w:ascii="仿宋_GB2312" w:hAnsi="宋体" w:eastAsia="仿宋_GB2312" w:cs="仿宋_GB2312"/>
          <w:i w:val="0"/>
          <w:iCs w:val="0"/>
          <w:caps w:val="0"/>
          <w:color w:val="000000"/>
          <w:spacing w:val="0"/>
          <w:sz w:val="32"/>
          <w:szCs w:val="32"/>
          <w:shd w:val="clear" w:fill="FFFFFF"/>
          <w:lang w:eastAsia="zh-CN"/>
        </w:rPr>
        <w:t>年</w:t>
      </w:r>
      <w:r>
        <w:rPr>
          <w:rFonts w:hint="eastAsia" w:ascii="仿宋_GB2312" w:hAnsi="宋体" w:eastAsia="仿宋_GB2312" w:cs="仿宋_GB2312"/>
          <w:i w:val="0"/>
          <w:iCs w:val="0"/>
          <w:caps w:val="0"/>
          <w:color w:val="000000"/>
          <w:spacing w:val="0"/>
          <w:sz w:val="32"/>
          <w:szCs w:val="32"/>
          <w:shd w:val="clear" w:fill="FFFFFF"/>
        </w:rPr>
        <w:t>1</w:t>
      </w:r>
      <w:r>
        <w:rPr>
          <w:rFonts w:hint="eastAsia" w:ascii="仿宋_GB2312" w:hAnsi="宋体" w:eastAsia="仿宋_GB2312" w:cs="仿宋_GB2312"/>
          <w:i w:val="0"/>
          <w:iCs w:val="0"/>
          <w:caps w:val="0"/>
          <w:color w:val="000000"/>
          <w:spacing w:val="0"/>
          <w:sz w:val="32"/>
          <w:szCs w:val="32"/>
          <w:shd w:val="clear" w:fill="FFFFFF"/>
          <w:lang w:eastAsia="zh-CN"/>
        </w:rPr>
        <w:t>月</w:t>
      </w:r>
      <w:r>
        <w:rPr>
          <w:rFonts w:hint="eastAsia" w:ascii="仿宋_GB2312" w:hAnsi="宋体" w:eastAsia="仿宋_GB2312" w:cs="仿宋_GB2312"/>
          <w:i w:val="0"/>
          <w:iCs w:val="0"/>
          <w:caps w:val="0"/>
          <w:color w:val="000000"/>
          <w:spacing w:val="0"/>
          <w:sz w:val="32"/>
          <w:szCs w:val="32"/>
          <w:shd w:val="clear" w:fill="FFFFFF"/>
        </w:rPr>
        <w:t>1</w:t>
      </w:r>
      <w:r>
        <w:rPr>
          <w:rFonts w:hint="eastAsia" w:ascii="仿宋_GB2312" w:hAnsi="宋体" w:eastAsia="仿宋_GB2312" w:cs="仿宋_GB2312"/>
          <w:i w:val="0"/>
          <w:iCs w:val="0"/>
          <w:caps w:val="0"/>
          <w:color w:val="000000"/>
          <w:spacing w:val="0"/>
          <w:sz w:val="32"/>
          <w:szCs w:val="32"/>
          <w:shd w:val="clear" w:fill="FFFFFF"/>
          <w:lang w:eastAsia="zh-CN"/>
        </w:rPr>
        <w:t>日至</w:t>
      </w:r>
      <w:r>
        <w:rPr>
          <w:rFonts w:hint="eastAsia" w:ascii="仿宋_GB2312" w:hAnsi="宋体" w:eastAsia="仿宋_GB2312" w:cs="仿宋_GB2312"/>
          <w:i w:val="0"/>
          <w:iCs w:val="0"/>
          <w:caps w:val="0"/>
          <w:color w:val="000000"/>
          <w:spacing w:val="0"/>
          <w:sz w:val="32"/>
          <w:szCs w:val="32"/>
          <w:shd w:val="clear" w:fill="FFFFFF"/>
        </w:rPr>
        <w:t>202</w:t>
      </w:r>
      <w:r>
        <w:rPr>
          <w:rFonts w:hint="eastAsia" w:ascii="仿宋_GB2312" w:hAnsi="宋体" w:eastAsia="仿宋_GB2312" w:cs="仿宋_GB2312"/>
          <w:i w:val="0"/>
          <w:iCs w:val="0"/>
          <w:caps w:val="0"/>
          <w:color w:val="000000"/>
          <w:spacing w:val="0"/>
          <w:sz w:val="32"/>
          <w:szCs w:val="32"/>
          <w:shd w:val="clear" w:fill="FFFFFF"/>
          <w:lang w:val="en-US" w:eastAsia="zh-CN"/>
        </w:rPr>
        <w:t>4</w:t>
      </w:r>
      <w:r>
        <w:rPr>
          <w:rFonts w:hint="eastAsia" w:ascii="仿宋_GB2312" w:hAnsi="宋体" w:eastAsia="仿宋_GB2312" w:cs="仿宋_GB2312"/>
          <w:i w:val="0"/>
          <w:iCs w:val="0"/>
          <w:caps w:val="0"/>
          <w:color w:val="000000"/>
          <w:spacing w:val="0"/>
          <w:sz w:val="32"/>
          <w:szCs w:val="32"/>
          <w:shd w:val="clear" w:fill="FFFFFF"/>
          <w:lang w:eastAsia="zh-CN"/>
        </w:rPr>
        <w:t>年</w:t>
      </w:r>
      <w:r>
        <w:rPr>
          <w:rFonts w:hint="eastAsia" w:ascii="仿宋_GB2312" w:hAnsi="宋体" w:eastAsia="仿宋_GB2312" w:cs="仿宋_GB2312"/>
          <w:i w:val="0"/>
          <w:iCs w:val="0"/>
          <w:caps w:val="0"/>
          <w:color w:val="000000"/>
          <w:spacing w:val="0"/>
          <w:sz w:val="32"/>
          <w:szCs w:val="32"/>
          <w:shd w:val="clear" w:fill="FFFFFF"/>
        </w:rPr>
        <w:t>12</w:t>
      </w:r>
      <w:r>
        <w:rPr>
          <w:rFonts w:hint="eastAsia" w:ascii="仿宋_GB2312" w:hAnsi="宋体" w:eastAsia="仿宋_GB2312" w:cs="仿宋_GB2312"/>
          <w:i w:val="0"/>
          <w:iCs w:val="0"/>
          <w:caps w:val="0"/>
          <w:color w:val="000000"/>
          <w:spacing w:val="0"/>
          <w:sz w:val="32"/>
          <w:szCs w:val="32"/>
          <w:shd w:val="clear" w:fill="FFFFFF"/>
          <w:lang w:eastAsia="zh-CN"/>
        </w:rPr>
        <w:t>月</w:t>
      </w:r>
      <w:r>
        <w:rPr>
          <w:rFonts w:hint="eastAsia" w:ascii="仿宋_GB2312" w:hAnsi="宋体" w:eastAsia="仿宋_GB2312" w:cs="仿宋_GB2312"/>
          <w:i w:val="0"/>
          <w:iCs w:val="0"/>
          <w:caps w:val="0"/>
          <w:color w:val="000000"/>
          <w:spacing w:val="0"/>
          <w:sz w:val="32"/>
          <w:szCs w:val="32"/>
          <w:shd w:val="clear" w:fill="FFFFFF"/>
        </w:rPr>
        <w:t>31</w:t>
      </w:r>
      <w:r>
        <w:rPr>
          <w:rFonts w:hint="eastAsia" w:ascii="仿宋_GB2312" w:hAnsi="宋体" w:eastAsia="仿宋_GB2312" w:cs="仿宋_GB2312"/>
          <w:i w:val="0"/>
          <w:iCs w:val="0"/>
          <w:caps w:val="0"/>
          <w:color w:val="000000"/>
          <w:spacing w:val="0"/>
          <w:sz w:val="32"/>
          <w:szCs w:val="32"/>
          <w:shd w:val="clear" w:fill="FFFFFF"/>
          <w:lang w:eastAsia="zh-CN"/>
        </w:rPr>
        <w:t>日。本报告在“枣庄市台儿庄区人民政府门户网站”（</w:t>
      </w:r>
      <w:r>
        <w:rPr>
          <w:rFonts w:hint="eastAsia" w:ascii="仿宋_GB2312" w:hAnsi="宋体" w:eastAsia="仿宋_GB2312" w:cs="仿宋_GB2312"/>
          <w:i w:val="0"/>
          <w:iCs w:val="0"/>
          <w:caps w:val="0"/>
          <w:color w:val="000000"/>
          <w:spacing w:val="0"/>
          <w:sz w:val="32"/>
          <w:szCs w:val="32"/>
          <w:shd w:val="clear" w:fill="FFFFFF"/>
        </w:rPr>
        <w:t>http://www.tez.gov.cn/</w:t>
      </w:r>
      <w:r>
        <w:rPr>
          <w:rFonts w:hint="eastAsia" w:ascii="仿宋_GB2312" w:hAnsi="宋体" w:eastAsia="仿宋_GB2312" w:cs="仿宋_GB2312"/>
          <w:i w:val="0"/>
          <w:iCs w:val="0"/>
          <w:caps w:val="0"/>
          <w:color w:val="000000"/>
          <w:spacing w:val="0"/>
          <w:sz w:val="32"/>
          <w:szCs w:val="32"/>
          <w:shd w:val="clear" w:fill="FFFFFF"/>
          <w:lang w:eastAsia="zh-CN"/>
        </w:rPr>
        <w:t>）公布。对本报告如有疑问，可与台儿庄区商务和投资促进局办公室联系（地址：台儿庄区运河大道与华兴路交叉口向西</w:t>
      </w:r>
      <w:r>
        <w:rPr>
          <w:rFonts w:hint="eastAsia" w:ascii="仿宋_GB2312" w:hAnsi="宋体" w:eastAsia="仿宋_GB2312" w:cs="仿宋_GB2312"/>
          <w:i w:val="0"/>
          <w:iCs w:val="0"/>
          <w:caps w:val="0"/>
          <w:color w:val="000000"/>
          <w:spacing w:val="0"/>
          <w:sz w:val="32"/>
          <w:szCs w:val="32"/>
          <w:shd w:val="clear" w:fill="FFFFFF"/>
        </w:rPr>
        <w:t>180</w:t>
      </w:r>
      <w:r>
        <w:rPr>
          <w:rFonts w:hint="eastAsia" w:ascii="仿宋_GB2312" w:hAnsi="宋体" w:eastAsia="仿宋_GB2312" w:cs="仿宋_GB2312"/>
          <w:i w:val="0"/>
          <w:iCs w:val="0"/>
          <w:caps w:val="0"/>
          <w:color w:val="000000"/>
          <w:spacing w:val="0"/>
          <w:sz w:val="32"/>
          <w:szCs w:val="32"/>
          <w:shd w:val="clear" w:fill="FFFFFF"/>
          <w:lang w:eastAsia="zh-CN"/>
        </w:rPr>
        <w:t>米路南；邮编：</w:t>
      </w:r>
      <w:r>
        <w:rPr>
          <w:rFonts w:hint="eastAsia" w:ascii="仿宋_GB2312" w:hAnsi="宋体" w:eastAsia="仿宋_GB2312" w:cs="仿宋_GB2312"/>
          <w:i w:val="0"/>
          <w:iCs w:val="0"/>
          <w:caps w:val="0"/>
          <w:color w:val="000000"/>
          <w:spacing w:val="0"/>
          <w:sz w:val="32"/>
          <w:szCs w:val="32"/>
          <w:shd w:val="clear" w:fill="FFFFFF"/>
        </w:rPr>
        <w:t>277400</w:t>
      </w:r>
      <w:r>
        <w:rPr>
          <w:rFonts w:hint="eastAsia" w:ascii="仿宋_GB2312" w:hAnsi="宋体" w:eastAsia="仿宋_GB2312" w:cs="仿宋_GB2312"/>
          <w:i w:val="0"/>
          <w:iCs w:val="0"/>
          <w:caps w:val="0"/>
          <w:color w:val="000000"/>
          <w:spacing w:val="0"/>
          <w:sz w:val="32"/>
          <w:szCs w:val="32"/>
          <w:shd w:val="clear" w:fill="FFFFFF"/>
          <w:lang w:eastAsia="zh-CN"/>
        </w:rPr>
        <w:t>；电话：</w:t>
      </w:r>
      <w:r>
        <w:rPr>
          <w:rFonts w:hint="eastAsia" w:ascii="仿宋_GB2312" w:hAnsi="宋体" w:eastAsia="仿宋_GB2312" w:cs="仿宋_GB2312"/>
          <w:i w:val="0"/>
          <w:iCs w:val="0"/>
          <w:caps w:val="0"/>
          <w:color w:val="000000"/>
          <w:spacing w:val="0"/>
          <w:sz w:val="32"/>
          <w:szCs w:val="32"/>
          <w:shd w:val="clear" w:fill="FFFFFF"/>
        </w:rPr>
        <w:t>0632-6661666</w:t>
      </w:r>
      <w:r>
        <w:rPr>
          <w:rFonts w:hint="eastAsia" w:ascii="仿宋_GB2312" w:hAnsi="宋体" w:eastAsia="仿宋_GB2312" w:cs="仿宋_GB2312"/>
          <w:i w:val="0"/>
          <w:iCs w:val="0"/>
          <w:caps w:val="0"/>
          <w:color w:val="000000"/>
          <w:spacing w:val="0"/>
          <w:sz w:val="32"/>
          <w:szCs w:val="32"/>
          <w:shd w:val="clear" w:fill="FFFFFF"/>
          <w:lang w:eastAsia="zh-CN"/>
        </w:rPr>
        <w:t>；电子邮箱：</w:t>
      </w:r>
      <w:r>
        <w:rPr>
          <w:rFonts w:hint="eastAsia" w:ascii="仿宋_GB2312" w:hAnsi="宋体" w:eastAsia="仿宋_GB2312" w:cs="仿宋_GB2312"/>
          <w:i w:val="0"/>
          <w:iCs w:val="0"/>
          <w:caps w:val="0"/>
          <w:color w:val="000000"/>
          <w:spacing w:val="0"/>
          <w:sz w:val="32"/>
          <w:szCs w:val="32"/>
          <w:shd w:val="clear" w:fill="FFFFFF"/>
        </w:rPr>
        <w:t>tezqswj@zz.shandong.cn</w:t>
      </w:r>
      <w:r>
        <w:rPr>
          <w:rFonts w:hint="eastAsia" w:ascii="仿宋_GB2312" w:hAnsi="宋体" w:eastAsia="仿宋_GB2312" w:cs="仿宋_GB2312"/>
          <w:i w:val="0"/>
          <w:iCs w:val="0"/>
          <w:caps w:val="0"/>
          <w:color w:val="000000"/>
          <w:spacing w:val="0"/>
          <w:sz w:val="32"/>
          <w:szCs w:val="32"/>
          <w:shd w:val="clear" w:fill="FFFFFF"/>
          <w:lang w:eastAsia="zh-CN"/>
        </w:rPr>
        <w:t>）。</w:t>
      </w:r>
    </w:p>
    <w:p w14:paraId="61EB26D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2" w:lineRule="atLeast"/>
        <w:ind w:left="0" w:right="0" w:firstLine="634"/>
        <w:jc w:val="both"/>
        <w:textAlignment w:val="auto"/>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ascii="黑体" w:hAnsi="宋体" w:eastAsia="黑体" w:cs="黑体"/>
          <w:i w:val="0"/>
          <w:iCs w:val="0"/>
          <w:caps w:val="0"/>
          <w:color w:val="000000"/>
          <w:spacing w:val="0"/>
          <w:sz w:val="32"/>
          <w:szCs w:val="32"/>
          <w:shd w:val="clear" w:fill="FFFFFF"/>
          <w:lang w:eastAsia="zh-CN"/>
        </w:rPr>
        <w:t>一、总体情况</w:t>
      </w:r>
    </w:p>
    <w:p w14:paraId="7F3C88E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2" w:lineRule="atLeast"/>
        <w:ind w:left="0" w:right="0" w:firstLine="634"/>
        <w:jc w:val="both"/>
        <w:textAlignment w:val="auto"/>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仿宋_GB2312" w:hAnsi="宋体" w:eastAsia="仿宋_GB2312" w:cs="仿宋_GB2312"/>
          <w:i w:val="0"/>
          <w:iCs w:val="0"/>
          <w:caps w:val="0"/>
          <w:color w:val="000000"/>
          <w:spacing w:val="0"/>
          <w:sz w:val="32"/>
          <w:szCs w:val="32"/>
          <w:shd w:val="clear" w:fill="FFFFFF"/>
          <w:lang w:eastAsia="zh-CN"/>
        </w:rPr>
        <w:t>我局认真贯彻落实《中华人民共和国政府信息公开条例》等文件要求，坚持“以公开为常态、不公开为例外”</w:t>
      </w:r>
      <w:r>
        <w:rPr>
          <w:rFonts w:hint="eastAsia" w:ascii="仿宋_GB2312" w:hAnsi="宋体" w:eastAsia="仿宋_GB2312" w:cs="仿宋_GB2312"/>
          <w:i w:val="0"/>
          <w:iCs w:val="0"/>
          <w:caps w:val="0"/>
          <w:color w:val="000000"/>
          <w:spacing w:val="0"/>
          <w:sz w:val="32"/>
          <w:szCs w:val="32"/>
          <w:shd w:val="clear" w:fill="FFFFFF"/>
          <w:lang w:val="en-US" w:eastAsia="zh-CN"/>
        </w:rPr>
        <w:t>的原则</w:t>
      </w:r>
      <w:r>
        <w:rPr>
          <w:rFonts w:hint="eastAsia" w:ascii="仿宋_GB2312" w:hAnsi="宋体" w:eastAsia="仿宋_GB2312" w:cs="仿宋_GB2312"/>
          <w:i w:val="0"/>
          <w:iCs w:val="0"/>
          <w:caps w:val="0"/>
          <w:color w:val="000000"/>
          <w:spacing w:val="0"/>
          <w:sz w:val="32"/>
          <w:szCs w:val="32"/>
          <w:shd w:val="clear" w:fill="FFFFFF"/>
          <w:lang w:eastAsia="zh-CN"/>
        </w:rPr>
        <w:t>，进一步强化组织领导，完善公开机制，着力提升</w:t>
      </w:r>
      <w:r>
        <w:rPr>
          <w:rFonts w:hint="eastAsia" w:ascii="仿宋_GB2312" w:hAnsi="宋体" w:eastAsia="仿宋_GB2312" w:cs="仿宋_GB2312"/>
          <w:i w:val="0"/>
          <w:iCs w:val="0"/>
          <w:caps w:val="0"/>
          <w:color w:val="000000"/>
          <w:spacing w:val="0"/>
          <w:sz w:val="32"/>
          <w:szCs w:val="32"/>
          <w:shd w:val="clear" w:fill="FFFFFF"/>
          <w:lang w:val="en-US" w:eastAsia="zh-CN"/>
        </w:rPr>
        <w:t>政务</w:t>
      </w:r>
      <w:r>
        <w:rPr>
          <w:rFonts w:hint="eastAsia" w:ascii="仿宋_GB2312" w:hAnsi="宋体" w:eastAsia="仿宋_GB2312" w:cs="仿宋_GB2312"/>
          <w:i w:val="0"/>
          <w:iCs w:val="0"/>
          <w:caps w:val="0"/>
          <w:color w:val="000000"/>
          <w:spacing w:val="0"/>
          <w:sz w:val="32"/>
          <w:szCs w:val="32"/>
          <w:shd w:val="clear" w:fill="FFFFFF"/>
          <w:lang w:eastAsia="zh-CN"/>
        </w:rPr>
        <w:t>公开质量和实效。</w:t>
      </w:r>
    </w:p>
    <w:p w14:paraId="536DA6B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2" w:lineRule="atLeast"/>
        <w:ind w:left="0" w:right="0" w:firstLine="634"/>
        <w:jc w:val="both"/>
        <w:textAlignment w:val="auto"/>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仿宋_GB2312" w:hAnsi="Ã¥Â¾Â®Ã¨Â½Â¯Ã©â€ºâ€¦Ã©Â»â€˜" w:eastAsia="仿宋_GB2312" w:cs="仿宋_GB2312"/>
          <w:i w:val="0"/>
          <w:iCs w:val="0"/>
          <w:caps w:val="0"/>
          <w:color w:val="000000"/>
          <w:spacing w:val="0"/>
          <w:sz w:val="32"/>
          <w:szCs w:val="32"/>
          <w:shd w:val="clear" w:fill="FFFFFF"/>
        </w:rPr>
        <w:t>202</w:t>
      </w:r>
      <w:r>
        <w:rPr>
          <w:rFonts w:hint="eastAsia" w:ascii="仿宋_GB2312" w:hAnsi="Ã¥Â¾Â®Ã¨Â½Â¯Ã©â€ºâ€¦Ã©Â»â€˜" w:eastAsia="仿宋_GB2312" w:cs="仿宋_GB2312"/>
          <w:i w:val="0"/>
          <w:iCs w:val="0"/>
          <w:caps w:val="0"/>
          <w:color w:val="000000"/>
          <w:spacing w:val="0"/>
          <w:sz w:val="32"/>
          <w:szCs w:val="32"/>
          <w:shd w:val="clear" w:fill="FFFFFF"/>
          <w:lang w:val="en-US" w:eastAsia="zh-CN"/>
        </w:rPr>
        <w:t>4</w:t>
      </w:r>
      <w:r>
        <w:rPr>
          <w:rFonts w:hint="eastAsia" w:ascii="仿宋_GB2312" w:hAnsi="宋体" w:eastAsia="仿宋_GB2312" w:cs="仿宋_GB2312"/>
          <w:i w:val="0"/>
          <w:iCs w:val="0"/>
          <w:caps w:val="0"/>
          <w:color w:val="000000"/>
          <w:spacing w:val="0"/>
          <w:sz w:val="32"/>
          <w:szCs w:val="32"/>
          <w:shd w:val="clear" w:fill="FFFFFF"/>
          <w:lang w:eastAsia="zh-CN"/>
        </w:rPr>
        <w:t>年，我局严格按照政府信息公开工作的有关要求部署，不断加强组织领导和队伍建设,调整完善信息公开目录,充实优化信息公开内容,依法依规做好公开工作,增强</w:t>
      </w:r>
      <w:r>
        <w:rPr>
          <w:rFonts w:hint="eastAsia" w:ascii="仿宋_GB2312" w:hAnsi="宋体" w:eastAsia="仿宋_GB2312" w:cs="仿宋_GB2312"/>
          <w:i w:val="0"/>
          <w:iCs w:val="0"/>
          <w:caps w:val="0"/>
          <w:color w:val="000000"/>
          <w:spacing w:val="0"/>
          <w:sz w:val="32"/>
          <w:szCs w:val="32"/>
          <w:shd w:val="clear" w:fill="FFFFFF"/>
          <w:lang w:val="en-US" w:eastAsia="zh-CN"/>
        </w:rPr>
        <w:t>商务</w:t>
      </w:r>
      <w:r>
        <w:rPr>
          <w:rFonts w:hint="eastAsia" w:ascii="仿宋_GB2312" w:hAnsi="宋体" w:eastAsia="仿宋_GB2312" w:cs="仿宋_GB2312"/>
          <w:i w:val="0"/>
          <w:iCs w:val="0"/>
          <w:caps w:val="0"/>
          <w:color w:val="000000"/>
          <w:spacing w:val="0"/>
          <w:sz w:val="32"/>
          <w:szCs w:val="32"/>
          <w:shd w:val="clear" w:fill="FFFFFF"/>
          <w:lang w:eastAsia="zh-CN"/>
        </w:rPr>
        <w:t>工作的公开性和透明度。</w:t>
      </w:r>
    </w:p>
    <w:p w14:paraId="1DFC0DB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2" w:lineRule="atLeast"/>
        <w:ind w:left="0" w:right="0" w:firstLine="634"/>
        <w:jc w:val="both"/>
        <w:textAlignment w:val="auto"/>
        <w:rPr>
          <w:rFonts w:hint="default" w:ascii="仿宋_GB2312" w:hAnsi="宋体" w:eastAsia="仿宋_GB2312" w:cs="仿宋_GB2312"/>
          <w:i w:val="0"/>
          <w:iCs w:val="0"/>
          <w:caps w:val="0"/>
          <w:color w:val="000000"/>
          <w:spacing w:val="0"/>
          <w:sz w:val="32"/>
          <w:szCs w:val="32"/>
          <w:shd w:val="clear" w:fill="FFFFFF"/>
          <w:lang w:eastAsia="zh-CN"/>
        </w:rPr>
      </w:pPr>
      <w:r>
        <w:rPr>
          <w:rFonts w:hint="eastAsia" w:ascii="楷体_GB2312" w:hAnsi="宋体" w:eastAsia="楷体_GB2312" w:cs="楷体_GB2312"/>
          <w:i w:val="0"/>
          <w:iCs w:val="0"/>
          <w:caps w:val="0"/>
          <w:color w:val="000000"/>
          <w:spacing w:val="0"/>
          <w:sz w:val="32"/>
          <w:szCs w:val="32"/>
          <w:shd w:val="clear" w:fill="FFFFFF"/>
          <w:lang w:val="en-US" w:eastAsia="zh-CN"/>
        </w:rPr>
        <w:t>1.</w:t>
      </w:r>
      <w:r>
        <w:rPr>
          <w:rFonts w:ascii="楷体_GB2312" w:hAnsi="宋体" w:eastAsia="楷体_GB2312" w:cs="楷体_GB2312"/>
          <w:i w:val="0"/>
          <w:iCs w:val="0"/>
          <w:caps w:val="0"/>
          <w:color w:val="000000"/>
          <w:spacing w:val="0"/>
          <w:sz w:val="32"/>
          <w:szCs w:val="32"/>
          <w:shd w:val="clear" w:fill="FFFFFF"/>
          <w:lang w:eastAsia="zh-CN"/>
        </w:rPr>
        <w:t>主动公开方面。</w:t>
      </w:r>
      <w:r>
        <w:rPr>
          <w:rFonts w:hint="eastAsia" w:ascii="仿宋_GB2312" w:hAnsi="宋体" w:eastAsia="仿宋_GB2312" w:cs="仿宋_GB2312"/>
          <w:i w:val="0"/>
          <w:iCs w:val="0"/>
          <w:caps w:val="0"/>
          <w:color w:val="000000"/>
          <w:spacing w:val="0"/>
          <w:sz w:val="32"/>
          <w:szCs w:val="32"/>
          <w:shd w:val="clear" w:fill="FFFFFF"/>
          <w:lang w:eastAsia="zh-CN"/>
        </w:rPr>
        <w:t>梳理各类应公开的政府信息按照分类予以公开，本年度主动公开政府信息3</w:t>
      </w:r>
      <w:r>
        <w:rPr>
          <w:rFonts w:hint="eastAsia" w:ascii="仿宋_GB2312" w:hAnsi="宋体" w:eastAsia="仿宋_GB2312" w:cs="仿宋_GB2312"/>
          <w:i w:val="0"/>
          <w:iCs w:val="0"/>
          <w:caps w:val="0"/>
          <w:color w:val="000000"/>
          <w:spacing w:val="0"/>
          <w:sz w:val="32"/>
          <w:szCs w:val="32"/>
          <w:shd w:val="clear" w:fill="FFFFFF"/>
          <w:lang w:val="en-US" w:eastAsia="zh-CN"/>
        </w:rPr>
        <w:t>4</w:t>
      </w:r>
      <w:r>
        <w:rPr>
          <w:rFonts w:hint="eastAsia" w:ascii="仿宋_GB2312" w:hAnsi="宋体" w:eastAsia="仿宋_GB2312" w:cs="仿宋_GB2312"/>
          <w:i w:val="0"/>
          <w:iCs w:val="0"/>
          <w:caps w:val="0"/>
          <w:color w:val="000000"/>
          <w:spacing w:val="0"/>
          <w:sz w:val="32"/>
          <w:szCs w:val="32"/>
          <w:shd w:val="clear" w:fill="FFFFFF"/>
          <w:lang w:eastAsia="zh-CN"/>
        </w:rPr>
        <w:t>件，其中机构职能3件，政策解读</w:t>
      </w:r>
      <w:r>
        <w:rPr>
          <w:rFonts w:hint="eastAsia" w:ascii="仿宋_GB2312" w:hAnsi="宋体" w:eastAsia="仿宋_GB2312" w:cs="仿宋_GB2312"/>
          <w:i w:val="0"/>
          <w:iCs w:val="0"/>
          <w:caps w:val="0"/>
          <w:color w:val="000000"/>
          <w:spacing w:val="0"/>
          <w:sz w:val="32"/>
          <w:szCs w:val="32"/>
          <w:shd w:val="clear" w:fill="FFFFFF"/>
          <w:lang w:val="en-US" w:eastAsia="zh-CN"/>
        </w:rPr>
        <w:t>1</w:t>
      </w:r>
      <w:r>
        <w:rPr>
          <w:rFonts w:hint="eastAsia" w:ascii="仿宋_GB2312" w:hAnsi="宋体" w:eastAsia="仿宋_GB2312" w:cs="仿宋_GB2312"/>
          <w:i w:val="0"/>
          <w:iCs w:val="0"/>
          <w:caps w:val="0"/>
          <w:color w:val="000000"/>
          <w:spacing w:val="0"/>
          <w:sz w:val="32"/>
          <w:szCs w:val="32"/>
          <w:shd w:val="clear" w:fill="FFFFFF"/>
          <w:lang w:eastAsia="zh-CN"/>
        </w:rPr>
        <w:t>件，规划计划1件，工作信息</w:t>
      </w:r>
      <w:r>
        <w:rPr>
          <w:rFonts w:hint="eastAsia" w:ascii="仿宋_GB2312" w:hAnsi="宋体" w:eastAsia="仿宋_GB2312" w:cs="仿宋_GB2312"/>
          <w:i w:val="0"/>
          <w:iCs w:val="0"/>
          <w:caps w:val="0"/>
          <w:color w:val="000000"/>
          <w:spacing w:val="0"/>
          <w:sz w:val="32"/>
          <w:szCs w:val="32"/>
          <w:shd w:val="clear" w:fill="FFFFFF"/>
          <w:lang w:val="en-US" w:eastAsia="zh-CN"/>
        </w:rPr>
        <w:t>15</w:t>
      </w:r>
      <w:r>
        <w:rPr>
          <w:rFonts w:hint="eastAsia" w:ascii="仿宋_GB2312" w:hAnsi="宋体" w:eastAsia="仿宋_GB2312" w:cs="仿宋_GB2312"/>
          <w:i w:val="0"/>
          <w:iCs w:val="0"/>
          <w:caps w:val="0"/>
          <w:color w:val="000000"/>
          <w:spacing w:val="0"/>
          <w:sz w:val="32"/>
          <w:szCs w:val="32"/>
          <w:shd w:val="clear" w:fill="FFFFFF"/>
          <w:lang w:eastAsia="zh-CN"/>
        </w:rPr>
        <w:t>件，行政权力运行公开8件，主动公开基本目录1件，政务公开保障机制5件。</w:t>
      </w:r>
    </w:p>
    <w:p w14:paraId="7A1EE41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2" w:lineRule="atLeast"/>
        <w:ind w:left="0" w:right="0" w:firstLine="634"/>
        <w:jc w:val="both"/>
        <w:textAlignment w:val="auto"/>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楷体_GB2312" w:hAnsi="宋体" w:eastAsia="楷体_GB2312" w:cs="楷体_GB2312"/>
          <w:i w:val="0"/>
          <w:iCs w:val="0"/>
          <w:caps w:val="0"/>
          <w:color w:val="000000"/>
          <w:spacing w:val="0"/>
          <w:sz w:val="32"/>
          <w:szCs w:val="32"/>
          <w:shd w:val="clear" w:fill="FFFFFF"/>
          <w:lang w:val="en-US" w:eastAsia="zh-CN"/>
        </w:rPr>
        <w:t>2.</w:t>
      </w:r>
      <w:r>
        <w:rPr>
          <w:rFonts w:hint="eastAsia" w:ascii="楷体_GB2312" w:hAnsi="宋体" w:eastAsia="楷体_GB2312" w:cs="楷体_GB2312"/>
          <w:i w:val="0"/>
          <w:iCs w:val="0"/>
          <w:caps w:val="0"/>
          <w:color w:val="000000"/>
          <w:spacing w:val="0"/>
          <w:sz w:val="32"/>
          <w:szCs w:val="32"/>
          <w:shd w:val="clear" w:fill="FFFFFF"/>
          <w:lang w:eastAsia="zh-CN"/>
        </w:rPr>
        <w:t>依申请公开方面。</w:t>
      </w:r>
      <w:r>
        <w:rPr>
          <w:rFonts w:hint="eastAsia" w:ascii="仿宋_GB2312" w:hAnsi="Ã¥Â¾Â®Ã¨Â½Â¯Ã©â€ºâ€¦Ã©Â»â€˜" w:eastAsia="仿宋_GB2312" w:cs="仿宋_GB2312"/>
          <w:i w:val="0"/>
          <w:iCs w:val="0"/>
          <w:caps w:val="0"/>
          <w:color w:val="000000"/>
          <w:spacing w:val="0"/>
          <w:sz w:val="32"/>
          <w:szCs w:val="32"/>
          <w:shd w:val="clear" w:fill="FFFFFF"/>
          <w:lang w:eastAsia="zh-CN"/>
        </w:rPr>
        <w:t>密切关注申请情况，严格落实依申请公开办理制度，本年度我局收到依申请公开政府信息0件</w:t>
      </w:r>
      <w:r>
        <w:rPr>
          <w:rFonts w:hint="eastAsia" w:ascii="仿宋_GB2312" w:hAnsi="宋体" w:eastAsia="仿宋_GB2312" w:cs="仿宋_GB2312"/>
          <w:i w:val="0"/>
          <w:iCs w:val="0"/>
          <w:caps w:val="0"/>
          <w:color w:val="000000"/>
          <w:spacing w:val="0"/>
          <w:sz w:val="32"/>
          <w:szCs w:val="32"/>
          <w:shd w:val="clear" w:fill="FFFFFF"/>
          <w:lang w:eastAsia="zh-CN"/>
        </w:rPr>
        <w:t>。</w:t>
      </w:r>
    </w:p>
    <w:p w14:paraId="087B15D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2" w:lineRule="atLeast"/>
        <w:ind w:left="0" w:right="0" w:firstLine="634"/>
        <w:jc w:val="both"/>
        <w:textAlignment w:val="auto"/>
        <w:rPr>
          <w:rFonts w:hint="eastAsia" w:ascii="仿宋_GB2312" w:hAnsi="宋体" w:eastAsia="仿宋_GB2312" w:cs="仿宋_GB2312"/>
          <w:i w:val="0"/>
          <w:iCs w:val="0"/>
          <w:caps w:val="0"/>
          <w:color w:val="000000"/>
          <w:spacing w:val="0"/>
          <w:sz w:val="32"/>
          <w:szCs w:val="32"/>
          <w:shd w:val="clear" w:fill="FFFFFF"/>
          <w:lang w:eastAsia="zh-CN"/>
        </w:rPr>
      </w:pPr>
      <w:r>
        <w:rPr>
          <w:rFonts w:hint="eastAsia" w:ascii="楷体_GB2312" w:hAnsi="宋体" w:eastAsia="楷体_GB2312" w:cs="楷体_GB2312"/>
          <w:i w:val="0"/>
          <w:iCs w:val="0"/>
          <w:caps w:val="0"/>
          <w:color w:val="000000"/>
          <w:spacing w:val="0"/>
          <w:sz w:val="32"/>
          <w:szCs w:val="32"/>
          <w:shd w:val="clear" w:fill="FFFFFF"/>
          <w:lang w:val="en-US" w:eastAsia="zh-CN"/>
        </w:rPr>
        <w:t>3.</w:t>
      </w:r>
      <w:r>
        <w:rPr>
          <w:rFonts w:hint="eastAsia" w:ascii="楷体_GB2312" w:hAnsi="宋体" w:eastAsia="楷体_GB2312" w:cs="楷体_GB2312"/>
          <w:i w:val="0"/>
          <w:iCs w:val="0"/>
          <w:caps w:val="0"/>
          <w:color w:val="000000"/>
          <w:spacing w:val="0"/>
          <w:sz w:val="32"/>
          <w:szCs w:val="32"/>
          <w:shd w:val="clear" w:fill="FFFFFF"/>
          <w:lang w:eastAsia="zh-CN"/>
        </w:rPr>
        <w:t>政府信息管理方面。</w:t>
      </w:r>
      <w:r>
        <w:rPr>
          <w:rFonts w:ascii="仿宋_GB2312" w:hAnsi="宋体" w:eastAsia="仿宋_GB2312" w:cs="仿宋_GB2312"/>
          <w:i w:val="0"/>
          <w:iCs w:val="0"/>
          <w:caps w:val="0"/>
          <w:color w:val="000000"/>
          <w:spacing w:val="0"/>
          <w:sz w:val="32"/>
          <w:szCs w:val="32"/>
          <w:shd w:val="clear" w:fill="FFFFFF"/>
        </w:rPr>
        <w:t>严格执行政府信息公开工作制度，依据《中华人民共和国政府信息公开条例》和区政府办公室要求，积极</w:t>
      </w:r>
      <w:r>
        <w:rPr>
          <w:rFonts w:hint="eastAsia" w:ascii="仿宋_GB2312" w:hAnsi="宋体" w:eastAsia="仿宋_GB2312" w:cs="仿宋_GB2312"/>
          <w:i w:val="0"/>
          <w:iCs w:val="0"/>
          <w:caps w:val="0"/>
          <w:color w:val="000000"/>
          <w:spacing w:val="0"/>
          <w:sz w:val="32"/>
          <w:szCs w:val="32"/>
          <w:shd w:val="clear" w:fill="FFFFFF"/>
          <w:lang w:val="en-US" w:eastAsia="zh-CN"/>
        </w:rPr>
        <w:t>落实</w:t>
      </w:r>
      <w:r>
        <w:rPr>
          <w:rFonts w:ascii="仿宋_GB2312" w:hAnsi="宋体" w:eastAsia="仿宋_GB2312" w:cs="仿宋_GB2312"/>
          <w:i w:val="0"/>
          <w:iCs w:val="0"/>
          <w:caps w:val="0"/>
          <w:color w:val="000000"/>
          <w:spacing w:val="0"/>
          <w:sz w:val="32"/>
          <w:szCs w:val="32"/>
          <w:shd w:val="clear" w:fill="FFFFFF"/>
        </w:rPr>
        <w:t>政务信息公开各项制度，把好政治关、政策关、文字关。规范主动公开和依申请公开程序，严格区分主动公开、依申请公开、不予公开工作</w:t>
      </w:r>
      <w:r>
        <w:rPr>
          <w:rFonts w:hint="eastAsia" w:ascii="仿宋_GB2312" w:hAnsi="宋体" w:eastAsia="仿宋_GB2312" w:cs="仿宋_GB2312"/>
          <w:i w:val="0"/>
          <w:iCs w:val="0"/>
          <w:caps w:val="0"/>
          <w:color w:val="000000"/>
          <w:spacing w:val="0"/>
          <w:sz w:val="32"/>
          <w:szCs w:val="32"/>
          <w:shd w:val="clear" w:fill="FFFFFF"/>
          <w:lang w:eastAsia="zh-CN"/>
        </w:rPr>
        <w:t>。</w:t>
      </w:r>
    </w:p>
    <w:p w14:paraId="2709443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2" w:lineRule="atLeast"/>
        <w:ind w:left="0" w:right="0" w:firstLine="634"/>
        <w:jc w:val="both"/>
        <w:textAlignment w:val="auto"/>
        <w:rPr>
          <w:rFonts w:hint="eastAsia" w:ascii="仿宋_GB2312" w:hAnsi="宋体" w:eastAsia="仿宋_GB2312" w:cs="仿宋_GB2312"/>
          <w:i w:val="0"/>
          <w:iCs w:val="0"/>
          <w:caps w:val="0"/>
          <w:color w:val="000000"/>
          <w:spacing w:val="0"/>
          <w:sz w:val="32"/>
          <w:szCs w:val="32"/>
          <w:shd w:val="clear" w:fill="FFFFFF"/>
          <w:lang w:eastAsia="zh-CN"/>
        </w:rPr>
      </w:pPr>
      <w:r>
        <w:rPr>
          <w:rFonts w:hint="eastAsia" w:ascii="楷体_GB2312" w:hAnsi="宋体" w:eastAsia="楷体_GB2312" w:cs="楷体_GB2312"/>
          <w:i w:val="0"/>
          <w:iCs w:val="0"/>
          <w:caps w:val="0"/>
          <w:color w:val="000000"/>
          <w:spacing w:val="0"/>
          <w:sz w:val="32"/>
          <w:szCs w:val="32"/>
          <w:shd w:val="clear" w:fill="FFFFFF"/>
          <w:lang w:val="en-US" w:eastAsia="zh-CN"/>
        </w:rPr>
        <w:t>4.</w:t>
      </w:r>
      <w:r>
        <w:rPr>
          <w:rFonts w:hint="eastAsia" w:ascii="楷体_GB2312" w:hAnsi="宋体" w:eastAsia="楷体_GB2312" w:cs="楷体_GB2312"/>
          <w:i w:val="0"/>
          <w:iCs w:val="0"/>
          <w:caps w:val="0"/>
          <w:color w:val="000000"/>
          <w:spacing w:val="0"/>
          <w:sz w:val="32"/>
          <w:szCs w:val="32"/>
          <w:shd w:val="clear" w:fill="FFFFFF"/>
          <w:lang w:eastAsia="zh-CN"/>
        </w:rPr>
        <w:t>政府信息公开平台建设方面</w:t>
      </w:r>
      <w:r>
        <w:rPr>
          <w:rFonts w:hint="eastAsia" w:ascii="仿宋_GB2312" w:hAnsi="宋体" w:eastAsia="仿宋_GB2312" w:cs="仿宋_GB2312"/>
          <w:i w:val="0"/>
          <w:iCs w:val="0"/>
          <w:caps w:val="0"/>
          <w:color w:val="000000"/>
          <w:spacing w:val="0"/>
          <w:sz w:val="32"/>
          <w:szCs w:val="32"/>
          <w:shd w:val="clear" w:fill="FFFFFF"/>
          <w:lang w:eastAsia="zh-CN"/>
        </w:rPr>
        <w:t>。</w:t>
      </w:r>
      <w:r>
        <w:rPr>
          <w:rFonts w:ascii="仿宋_GB2312" w:hAnsi="宋体" w:eastAsia="仿宋_GB2312" w:cs="仿宋_GB2312"/>
          <w:i w:val="0"/>
          <w:iCs w:val="0"/>
          <w:caps w:val="0"/>
          <w:color w:val="000000"/>
          <w:spacing w:val="0"/>
          <w:sz w:val="32"/>
          <w:szCs w:val="32"/>
          <w:shd w:val="clear" w:fill="FFFFFF"/>
        </w:rPr>
        <w:t>严格执行政府信息公开工作制度，</w:t>
      </w:r>
      <w:r>
        <w:rPr>
          <w:rFonts w:hint="eastAsia" w:ascii="仿宋_GB2312" w:hAnsi="宋体" w:eastAsia="仿宋_GB2312" w:cs="仿宋_GB2312"/>
          <w:i w:val="0"/>
          <w:iCs w:val="0"/>
          <w:caps w:val="0"/>
          <w:color w:val="000000"/>
          <w:spacing w:val="0"/>
          <w:sz w:val="32"/>
          <w:szCs w:val="32"/>
          <w:shd w:val="clear" w:fill="FFFFFF"/>
          <w:lang w:val="en-US" w:eastAsia="zh-CN"/>
        </w:rPr>
        <w:t>明确专人对政府信息公开平台后台建设统一管理，政府信息公开统一对外发布。</w:t>
      </w:r>
    </w:p>
    <w:p w14:paraId="751EA6D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2" w:lineRule="atLeast"/>
        <w:ind w:left="0" w:right="0" w:firstLine="634"/>
        <w:jc w:val="both"/>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楷体_GB2312" w:hAnsi="宋体" w:eastAsia="楷体_GB2312" w:cs="楷体_GB2312"/>
          <w:i w:val="0"/>
          <w:iCs w:val="0"/>
          <w:caps w:val="0"/>
          <w:color w:val="000000"/>
          <w:spacing w:val="0"/>
          <w:sz w:val="32"/>
          <w:szCs w:val="32"/>
          <w:shd w:val="clear" w:fill="FFFFFF"/>
          <w:lang w:val="en-US" w:eastAsia="zh-CN"/>
        </w:rPr>
        <w:t>5.</w:t>
      </w:r>
      <w:r>
        <w:rPr>
          <w:rFonts w:hint="eastAsia" w:ascii="楷体_GB2312" w:hAnsi="宋体" w:eastAsia="楷体_GB2312" w:cs="楷体_GB2312"/>
          <w:i w:val="0"/>
          <w:iCs w:val="0"/>
          <w:caps w:val="0"/>
          <w:color w:val="000000"/>
          <w:spacing w:val="0"/>
          <w:sz w:val="32"/>
          <w:szCs w:val="32"/>
          <w:shd w:val="clear" w:fill="FFFFFF"/>
          <w:lang w:eastAsia="zh-CN"/>
        </w:rPr>
        <w:t>监督保障方面。</w:t>
      </w:r>
      <w:r>
        <w:rPr>
          <w:rFonts w:hint="eastAsia" w:ascii="楷体_GB2312" w:hAnsi="宋体" w:eastAsia="楷体_GB2312" w:cs="楷体_GB2312"/>
          <w:i w:val="0"/>
          <w:iCs w:val="0"/>
          <w:caps w:val="0"/>
          <w:color w:val="000000"/>
          <w:spacing w:val="0"/>
          <w:sz w:val="32"/>
          <w:szCs w:val="32"/>
          <w:shd w:val="clear" w:fill="FFFFFF"/>
          <w:lang w:val="en-US" w:eastAsia="zh-CN"/>
        </w:rPr>
        <w:t>我</w:t>
      </w:r>
      <w:r>
        <w:rPr>
          <w:rFonts w:ascii="仿宋_GB2312" w:hAnsi="宋体" w:eastAsia="仿宋_GB2312" w:cs="仿宋_GB2312"/>
          <w:i w:val="0"/>
          <w:iCs w:val="0"/>
          <w:caps w:val="0"/>
          <w:color w:val="000000"/>
          <w:spacing w:val="0"/>
          <w:sz w:val="32"/>
          <w:szCs w:val="32"/>
          <w:shd w:val="clear" w:fill="FFFFFF"/>
        </w:rPr>
        <w:t>局领导班子高度重视政府信息公开工作，</w:t>
      </w:r>
      <w:r>
        <w:rPr>
          <w:rFonts w:hint="eastAsia" w:ascii="仿宋_GB2312" w:hAnsi="宋体" w:eastAsia="仿宋_GB2312" w:cs="仿宋_GB2312"/>
          <w:i w:val="0"/>
          <w:iCs w:val="0"/>
          <w:caps w:val="0"/>
          <w:color w:val="000000"/>
          <w:spacing w:val="0"/>
          <w:sz w:val="32"/>
          <w:szCs w:val="32"/>
          <w:shd w:val="clear" w:fill="FFFFFF"/>
          <w:lang w:val="en-US" w:eastAsia="zh-CN"/>
        </w:rPr>
        <w:t>持续强化责任意识，坚持与业务工作同部署、同检查、同考核。</w:t>
      </w:r>
      <w:r>
        <w:rPr>
          <w:rFonts w:ascii="仿宋_GB2312" w:hAnsi="宋体" w:eastAsia="仿宋_GB2312" w:cs="仿宋_GB2312"/>
          <w:i w:val="0"/>
          <w:iCs w:val="0"/>
          <w:caps w:val="0"/>
          <w:color w:val="000000"/>
          <w:spacing w:val="0"/>
          <w:sz w:val="32"/>
          <w:szCs w:val="32"/>
          <w:shd w:val="clear" w:fill="FFFFFF"/>
        </w:rPr>
        <w:t>主动在政府网站公开监督投诉电话，畅通监督渠道</w:t>
      </w:r>
      <w:r>
        <w:rPr>
          <w:rFonts w:hint="eastAsia" w:ascii="仿宋_GB2312" w:hAnsi="宋体" w:eastAsia="仿宋_GB2312" w:cs="仿宋_GB2312"/>
          <w:i w:val="0"/>
          <w:iCs w:val="0"/>
          <w:caps w:val="0"/>
          <w:color w:val="000000"/>
          <w:spacing w:val="0"/>
          <w:sz w:val="32"/>
          <w:szCs w:val="32"/>
          <w:shd w:val="clear" w:fill="FFFFFF"/>
          <w:lang w:eastAsia="zh-CN"/>
        </w:rPr>
        <w:t>，</w:t>
      </w:r>
      <w:r>
        <w:rPr>
          <w:rFonts w:ascii="仿宋_GB2312" w:hAnsi="宋体" w:eastAsia="仿宋_GB2312" w:cs="仿宋_GB2312"/>
          <w:i w:val="0"/>
          <w:iCs w:val="0"/>
          <w:caps w:val="0"/>
          <w:color w:val="000000"/>
          <w:spacing w:val="0"/>
          <w:sz w:val="32"/>
          <w:szCs w:val="32"/>
          <w:shd w:val="clear" w:fill="FFFFFF"/>
        </w:rPr>
        <w:t>充分保障政府信息公开的内容和质量</w:t>
      </w:r>
      <w:r>
        <w:rPr>
          <w:rFonts w:hint="eastAsia" w:ascii="仿宋_GB2312" w:hAnsi="宋体" w:eastAsia="仿宋_GB2312" w:cs="仿宋_GB2312"/>
          <w:i w:val="0"/>
          <w:iCs w:val="0"/>
          <w:caps w:val="0"/>
          <w:color w:val="000000"/>
          <w:spacing w:val="0"/>
          <w:sz w:val="32"/>
          <w:szCs w:val="32"/>
          <w:shd w:val="clear" w:fill="FFFFFF"/>
          <w:lang w:eastAsia="zh-CN"/>
        </w:rPr>
        <w:t>。</w:t>
      </w:r>
    </w:p>
    <w:p w14:paraId="69C5836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2" w:lineRule="atLeast"/>
        <w:ind w:left="0" w:right="0" w:firstLine="634"/>
        <w:jc w:val="both"/>
        <w:textAlignment w:val="auto"/>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黑体" w:hAnsi="宋体" w:eastAsia="黑体" w:cs="黑体"/>
          <w:i w:val="0"/>
          <w:iCs w:val="0"/>
          <w:caps w:val="0"/>
          <w:color w:val="000000"/>
          <w:spacing w:val="0"/>
          <w:sz w:val="32"/>
          <w:szCs w:val="32"/>
          <w:shd w:val="clear" w:fill="FFFFFF"/>
          <w:lang w:eastAsia="zh-CN"/>
        </w:rPr>
        <w:t>二、主动公开政府信息情况</w:t>
      </w:r>
    </w:p>
    <w:tbl>
      <w:tblPr>
        <w:tblStyle w:val="6"/>
        <w:tblW w:w="9517" w:type="dxa"/>
        <w:tblInd w:w="167" w:type="dxa"/>
        <w:tblLayout w:type="fixed"/>
        <w:tblCellMar>
          <w:top w:w="0" w:type="dxa"/>
          <w:left w:w="108" w:type="dxa"/>
          <w:bottom w:w="0" w:type="dxa"/>
          <w:right w:w="108" w:type="dxa"/>
        </w:tblCellMar>
      </w:tblPr>
      <w:tblGrid>
        <w:gridCol w:w="2039"/>
        <w:gridCol w:w="2206"/>
        <w:gridCol w:w="2206"/>
        <w:gridCol w:w="3066"/>
      </w:tblGrid>
      <w:tr w14:paraId="2B8999E1">
        <w:tblPrEx>
          <w:tblCellMar>
            <w:top w:w="0" w:type="dxa"/>
            <w:left w:w="108" w:type="dxa"/>
            <w:bottom w:w="0" w:type="dxa"/>
            <w:right w:w="108" w:type="dxa"/>
          </w:tblCellMar>
        </w:tblPrEx>
        <w:trPr>
          <w:trHeight w:val="567" w:hRule="atLeast"/>
        </w:trPr>
        <w:tc>
          <w:tcPr>
            <w:tcW w:w="9517"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A4509A0">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1825838A">
        <w:tblPrEx>
          <w:tblCellMar>
            <w:top w:w="0" w:type="dxa"/>
            <w:left w:w="108" w:type="dxa"/>
            <w:bottom w:w="0" w:type="dxa"/>
            <w:right w:w="108" w:type="dxa"/>
          </w:tblCellMar>
        </w:tblPrEx>
        <w:trPr>
          <w:trHeight w:val="567" w:hRule="atLeast"/>
        </w:trPr>
        <w:tc>
          <w:tcPr>
            <w:tcW w:w="2039" w:type="dxa"/>
            <w:tcBorders>
              <w:top w:val="nil"/>
              <w:left w:val="single" w:color="auto" w:sz="8" w:space="0"/>
              <w:bottom w:val="single" w:color="auto" w:sz="8" w:space="0"/>
              <w:right w:val="single" w:color="auto" w:sz="8" w:space="0"/>
            </w:tcBorders>
            <w:shd w:val="clear" w:color="auto" w:fill="auto"/>
            <w:vAlign w:val="center"/>
          </w:tcPr>
          <w:p w14:paraId="7E7BDFA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14:paraId="0B24654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14:paraId="38E00CB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3066" w:type="dxa"/>
            <w:tcBorders>
              <w:top w:val="nil"/>
              <w:left w:val="nil"/>
              <w:bottom w:val="single" w:color="auto" w:sz="8" w:space="0"/>
              <w:right w:val="single" w:color="auto" w:sz="8" w:space="0"/>
            </w:tcBorders>
            <w:shd w:val="clear" w:color="auto" w:fill="auto"/>
            <w:vAlign w:val="center"/>
          </w:tcPr>
          <w:p w14:paraId="581411A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3E765B4C">
        <w:tblPrEx>
          <w:tblCellMar>
            <w:top w:w="0" w:type="dxa"/>
            <w:left w:w="108" w:type="dxa"/>
            <w:bottom w:w="0" w:type="dxa"/>
            <w:right w:w="108" w:type="dxa"/>
          </w:tblCellMar>
        </w:tblPrEx>
        <w:trPr>
          <w:trHeight w:val="567" w:hRule="atLeast"/>
        </w:trPr>
        <w:tc>
          <w:tcPr>
            <w:tcW w:w="2039" w:type="dxa"/>
            <w:tcBorders>
              <w:top w:val="nil"/>
              <w:left w:val="single" w:color="auto" w:sz="8" w:space="0"/>
              <w:bottom w:val="single" w:color="auto" w:sz="8" w:space="0"/>
              <w:right w:val="single" w:color="auto" w:sz="8" w:space="0"/>
            </w:tcBorders>
            <w:shd w:val="clear" w:color="auto" w:fill="auto"/>
            <w:vAlign w:val="center"/>
          </w:tcPr>
          <w:p w14:paraId="23B7664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14:paraId="62E26654">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08273375">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3066" w:type="dxa"/>
            <w:tcBorders>
              <w:top w:val="nil"/>
              <w:left w:val="nil"/>
              <w:bottom w:val="single" w:color="auto" w:sz="8" w:space="0"/>
              <w:right w:val="single" w:color="auto" w:sz="8" w:space="0"/>
            </w:tcBorders>
            <w:shd w:val="clear" w:color="auto" w:fill="auto"/>
            <w:vAlign w:val="center"/>
          </w:tcPr>
          <w:p w14:paraId="6C980C36">
            <w:pPr>
              <w:widowControl/>
              <w:jc w:val="center"/>
              <w:rPr>
                <w:rFonts w:hint="eastAsia" w:ascii="仿宋_GB2312" w:hAnsi="Calibri" w:eastAsia="仿宋_GB2312" w:cs="Calibri"/>
                <w:color w:val="auto"/>
                <w:kern w:val="0"/>
                <w:szCs w:val="21"/>
                <w:lang w:eastAsia="zh-CN"/>
              </w:rPr>
            </w:pPr>
            <w:r>
              <w:rPr>
                <w:rFonts w:hint="eastAsia" w:ascii="仿宋_GB2312" w:hAnsi="宋体" w:eastAsia="仿宋_GB2312" w:cs="宋体"/>
                <w:color w:val="auto"/>
                <w:kern w:val="0"/>
                <w:szCs w:val="21"/>
                <w:lang w:val="en-US" w:eastAsia="zh-CN"/>
              </w:rPr>
              <w:t>0</w:t>
            </w:r>
          </w:p>
        </w:tc>
      </w:tr>
      <w:tr w14:paraId="56CD57C5">
        <w:tblPrEx>
          <w:tblCellMar>
            <w:top w:w="0" w:type="dxa"/>
            <w:left w:w="108" w:type="dxa"/>
            <w:bottom w:w="0" w:type="dxa"/>
            <w:right w:w="108" w:type="dxa"/>
          </w:tblCellMar>
        </w:tblPrEx>
        <w:trPr>
          <w:trHeight w:val="567" w:hRule="atLeast"/>
        </w:trPr>
        <w:tc>
          <w:tcPr>
            <w:tcW w:w="2039" w:type="dxa"/>
            <w:tcBorders>
              <w:top w:val="nil"/>
              <w:left w:val="single" w:color="auto" w:sz="8" w:space="0"/>
              <w:bottom w:val="single" w:color="auto" w:sz="8" w:space="0"/>
              <w:right w:val="single" w:color="auto" w:sz="8" w:space="0"/>
            </w:tcBorders>
            <w:shd w:val="clear" w:color="auto" w:fill="auto"/>
            <w:vAlign w:val="center"/>
          </w:tcPr>
          <w:p w14:paraId="61A46FA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340E3E95">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47CB8831">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3066" w:type="dxa"/>
            <w:tcBorders>
              <w:top w:val="nil"/>
              <w:left w:val="nil"/>
              <w:bottom w:val="single" w:color="auto" w:sz="8" w:space="0"/>
              <w:right w:val="single" w:color="auto" w:sz="8" w:space="0"/>
            </w:tcBorders>
            <w:shd w:val="clear" w:color="auto" w:fill="auto"/>
            <w:vAlign w:val="center"/>
          </w:tcPr>
          <w:p w14:paraId="2A247E42">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r>
      <w:tr w14:paraId="2FD6F513">
        <w:tblPrEx>
          <w:tblCellMar>
            <w:top w:w="0" w:type="dxa"/>
            <w:left w:w="108" w:type="dxa"/>
            <w:bottom w:w="0" w:type="dxa"/>
            <w:right w:w="108" w:type="dxa"/>
          </w:tblCellMar>
        </w:tblPrEx>
        <w:trPr>
          <w:trHeight w:val="567" w:hRule="atLeast"/>
        </w:trPr>
        <w:tc>
          <w:tcPr>
            <w:tcW w:w="9517"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0D58AE44">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43504AD3">
        <w:tblPrEx>
          <w:tblCellMar>
            <w:top w:w="0" w:type="dxa"/>
            <w:left w:w="108" w:type="dxa"/>
            <w:bottom w:w="0" w:type="dxa"/>
            <w:right w:w="108" w:type="dxa"/>
          </w:tblCellMar>
        </w:tblPrEx>
        <w:trPr>
          <w:trHeight w:val="567" w:hRule="atLeast"/>
        </w:trPr>
        <w:tc>
          <w:tcPr>
            <w:tcW w:w="2039" w:type="dxa"/>
            <w:tcBorders>
              <w:top w:val="nil"/>
              <w:left w:val="single" w:color="auto" w:sz="8" w:space="0"/>
              <w:bottom w:val="single" w:color="auto" w:sz="8" w:space="0"/>
              <w:right w:val="single" w:color="auto" w:sz="8" w:space="0"/>
            </w:tcBorders>
            <w:shd w:val="clear" w:color="auto" w:fill="auto"/>
            <w:vAlign w:val="center"/>
          </w:tcPr>
          <w:p w14:paraId="228833B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7478" w:type="dxa"/>
            <w:gridSpan w:val="3"/>
            <w:tcBorders>
              <w:top w:val="single" w:color="auto" w:sz="8" w:space="0"/>
              <w:left w:val="nil"/>
              <w:bottom w:val="single" w:color="auto" w:sz="8" w:space="0"/>
              <w:right w:val="single" w:color="000000" w:sz="8" w:space="0"/>
            </w:tcBorders>
            <w:shd w:val="clear" w:color="auto" w:fill="auto"/>
            <w:vAlign w:val="center"/>
          </w:tcPr>
          <w:p w14:paraId="5AB7EF33">
            <w:pPr>
              <w:widowControl/>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本年处理决定数量</w:t>
            </w:r>
          </w:p>
        </w:tc>
      </w:tr>
      <w:tr w14:paraId="34B45DAE">
        <w:tblPrEx>
          <w:tblCellMar>
            <w:top w:w="0" w:type="dxa"/>
            <w:left w:w="108" w:type="dxa"/>
            <w:bottom w:w="0" w:type="dxa"/>
            <w:right w:w="108" w:type="dxa"/>
          </w:tblCellMar>
        </w:tblPrEx>
        <w:trPr>
          <w:trHeight w:val="567" w:hRule="atLeast"/>
        </w:trPr>
        <w:tc>
          <w:tcPr>
            <w:tcW w:w="2039" w:type="dxa"/>
            <w:tcBorders>
              <w:top w:val="nil"/>
              <w:left w:val="single" w:color="auto" w:sz="8" w:space="0"/>
              <w:bottom w:val="single" w:color="auto" w:sz="8" w:space="0"/>
              <w:right w:val="single" w:color="auto" w:sz="8" w:space="0"/>
            </w:tcBorders>
            <w:shd w:val="clear" w:color="auto" w:fill="auto"/>
            <w:vAlign w:val="center"/>
          </w:tcPr>
          <w:p w14:paraId="5245CD9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7478" w:type="dxa"/>
            <w:gridSpan w:val="3"/>
            <w:tcBorders>
              <w:top w:val="single" w:color="auto" w:sz="8" w:space="0"/>
              <w:left w:val="nil"/>
              <w:bottom w:val="single" w:color="auto" w:sz="8" w:space="0"/>
              <w:right w:val="single" w:color="000000" w:sz="8" w:space="0"/>
            </w:tcBorders>
            <w:shd w:val="clear" w:color="auto" w:fill="auto"/>
            <w:vAlign w:val="center"/>
          </w:tcPr>
          <w:p w14:paraId="6E7D6C27">
            <w:pPr>
              <w:widowControl/>
              <w:jc w:val="center"/>
              <w:rPr>
                <w:rFonts w:hint="eastAsia" w:ascii="仿宋_GB2312" w:hAnsi="Calibri" w:eastAsia="仿宋_GB2312" w:cs="Calibri"/>
                <w:color w:val="000000"/>
                <w:kern w:val="0"/>
                <w:szCs w:val="21"/>
                <w:lang w:eastAsia="zh-CN"/>
              </w:rPr>
            </w:pPr>
            <w:r>
              <w:rPr>
                <w:rFonts w:hint="eastAsia" w:ascii="仿宋_GB2312" w:hAnsi="Calibri" w:eastAsia="仿宋_GB2312" w:cs="Calibri"/>
                <w:color w:val="auto"/>
                <w:kern w:val="0"/>
                <w:szCs w:val="21"/>
                <w:lang w:val="en-US" w:eastAsia="zh-CN"/>
              </w:rPr>
              <w:t>0</w:t>
            </w:r>
          </w:p>
        </w:tc>
      </w:tr>
      <w:tr w14:paraId="1B0DF792">
        <w:tblPrEx>
          <w:tblCellMar>
            <w:top w:w="0" w:type="dxa"/>
            <w:left w:w="108" w:type="dxa"/>
            <w:bottom w:w="0" w:type="dxa"/>
            <w:right w:w="108" w:type="dxa"/>
          </w:tblCellMar>
        </w:tblPrEx>
        <w:trPr>
          <w:trHeight w:val="567" w:hRule="atLeast"/>
        </w:trPr>
        <w:tc>
          <w:tcPr>
            <w:tcW w:w="9517"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C4FC4A5">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5B36ECFB">
        <w:tblPrEx>
          <w:tblCellMar>
            <w:top w:w="0" w:type="dxa"/>
            <w:left w:w="108" w:type="dxa"/>
            <w:bottom w:w="0" w:type="dxa"/>
            <w:right w:w="108" w:type="dxa"/>
          </w:tblCellMar>
        </w:tblPrEx>
        <w:trPr>
          <w:trHeight w:val="567" w:hRule="atLeast"/>
        </w:trPr>
        <w:tc>
          <w:tcPr>
            <w:tcW w:w="2039" w:type="dxa"/>
            <w:tcBorders>
              <w:top w:val="nil"/>
              <w:left w:val="single" w:color="auto" w:sz="8" w:space="0"/>
              <w:bottom w:val="single" w:color="auto" w:sz="8" w:space="0"/>
              <w:right w:val="single" w:color="auto" w:sz="8" w:space="0"/>
            </w:tcBorders>
            <w:shd w:val="clear" w:color="auto" w:fill="auto"/>
            <w:vAlign w:val="center"/>
          </w:tcPr>
          <w:p w14:paraId="1F2A899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7478" w:type="dxa"/>
            <w:gridSpan w:val="3"/>
            <w:tcBorders>
              <w:top w:val="single" w:color="auto" w:sz="8" w:space="0"/>
              <w:left w:val="nil"/>
              <w:bottom w:val="single" w:color="auto" w:sz="8" w:space="0"/>
              <w:right w:val="single" w:color="000000" w:sz="8" w:space="0"/>
            </w:tcBorders>
            <w:shd w:val="clear" w:color="auto" w:fill="auto"/>
            <w:vAlign w:val="center"/>
          </w:tcPr>
          <w:p w14:paraId="63B85968">
            <w:pPr>
              <w:widowControl/>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本年处理决定数量</w:t>
            </w:r>
          </w:p>
        </w:tc>
      </w:tr>
      <w:tr w14:paraId="403CF1FB">
        <w:tblPrEx>
          <w:tblCellMar>
            <w:top w:w="0" w:type="dxa"/>
            <w:left w:w="108" w:type="dxa"/>
            <w:bottom w:w="0" w:type="dxa"/>
            <w:right w:w="108" w:type="dxa"/>
          </w:tblCellMar>
        </w:tblPrEx>
        <w:trPr>
          <w:trHeight w:val="567" w:hRule="atLeast"/>
        </w:trPr>
        <w:tc>
          <w:tcPr>
            <w:tcW w:w="2039" w:type="dxa"/>
            <w:tcBorders>
              <w:top w:val="nil"/>
              <w:left w:val="single" w:color="auto" w:sz="8" w:space="0"/>
              <w:bottom w:val="single" w:color="auto" w:sz="8" w:space="0"/>
              <w:right w:val="single" w:color="auto" w:sz="8" w:space="0"/>
            </w:tcBorders>
            <w:shd w:val="clear" w:color="auto" w:fill="auto"/>
            <w:vAlign w:val="center"/>
          </w:tcPr>
          <w:p w14:paraId="0807197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7478" w:type="dxa"/>
            <w:gridSpan w:val="3"/>
            <w:tcBorders>
              <w:top w:val="single" w:color="auto" w:sz="8" w:space="0"/>
              <w:left w:val="nil"/>
              <w:bottom w:val="single" w:color="auto" w:sz="8" w:space="0"/>
              <w:right w:val="single" w:color="000000" w:sz="8" w:space="0"/>
            </w:tcBorders>
            <w:shd w:val="clear" w:color="auto" w:fill="auto"/>
            <w:vAlign w:val="center"/>
          </w:tcPr>
          <w:p w14:paraId="4131507F">
            <w:pPr>
              <w:widowControl/>
              <w:jc w:val="center"/>
              <w:rPr>
                <w:rFonts w:hint="eastAsia" w:ascii="仿宋_GB2312" w:hAnsi="Calibri" w:eastAsia="仿宋_GB2312" w:cs="Calibri"/>
                <w:color w:val="FF0000"/>
                <w:kern w:val="0"/>
                <w:szCs w:val="21"/>
                <w:lang w:eastAsia="zh-CN"/>
              </w:rPr>
            </w:pPr>
            <w:r>
              <w:rPr>
                <w:rFonts w:hint="eastAsia" w:ascii="仿宋_GB2312" w:hAnsi="Calibri" w:eastAsia="仿宋_GB2312" w:cs="Calibri"/>
                <w:color w:val="auto"/>
                <w:kern w:val="0"/>
                <w:szCs w:val="21"/>
                <w:lang w:val="en-US" w:eastAsia="zh-CN"/>
              </w:rPr>
              <w:t>0</w:t>
            </w:r>
          </w:p>
        </w:tc>
      </w:tr>
      <w:tr w14:paraId="4D2A2E58">
        <w:tblPrEx>
          <w:tblCellMar>
            <w:top w:w="0" w:type="dxa"/>
            <w:left w:w="108" w:type="dxa"/>
            <w:bottom w:w="0" w:type="dxa"/>
            <w:right w:w="108" w:type="dxa"/>
          </w:tblCellMar>
        </w:tblPrEx>
        <w:trPr>
          <w:trHeight w:val="567" w:hRule="atLeast"/>
        </w:trPr>
        <w:tc>
          <w:tcPr>
            <w:tcW w:w="2039" w:type="dxa"/>
            <w:tcBorders>
              <w:top w:val="nil"/>
              <w:left w:val="single" w:color="auto" w:sz="8" w:space="0"/>
              <w:bottom w:val="single" w:color="auto" w:sz="8" w:space="0"/>
              <w:right w:val="single" w:color="auto" w:sz="8" w:space="0"/>
            </w:tcBorders>
            <w:shd w:val="clear" w:color="auto" w:fill="auto"/>
            <w:vAlign w:val="center"/>
          </w:tcPr>
          <w:p w14:paraId="64E7AA2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7478" w:type="dxa"/>
            <w:gridSpan w:val="3"/>
            <w:tcBorders>
              <w:top w:val="single" w:color="auto" w:sz="8" w:space="0"/>
              <w:left w:val="nil"/>
              <w:bottom w:val="single" w:color="auto" w:sz="8" w:space="0"/>
              <w:right w:val="single" w:color="000000" w:sz="8" w:space="0"/>
            </w:tcBorders>
            <w:shd w:val="clear" w:color="auto" w:fill="auto"/>
            <w:vAlign w:val="center"/>
          </w:tcPr>
          <w:p w14:paraId="18E3F1EA">
            <w:pPr>
              <w:widowControl/>
              <w:jc w:val="center"/>
              <w:rPr>
                <w:rFonts w:hint="eastAsia" w:ascii="仿宋_GB2312" w:hAnsi="Calibri" w:eastAsia="仿宋_GB2312" w:cs="Calibri"/>
                <w:color w:val="FF0000"/>
                <w:kern w:val="0"/>
                <w:szCs w:val="21"/>
                <w:lang w:eastAsia="zh-CN"/>
              </w:rPr>
            </w:pPr>
            <w:r>
              <w:rPr>
                <w:rFonts w:hint="eastAsia" w:ascii="仿宋_GB2312" w:hAnsi="Calibri" w:eastAsia="仿宋_GB2312" w:cs="Calibri"/>
                <w:color w:val="auto"/>
                <w:kern w:val="0"/>
                <w:szCs w:val="21"/>
                <w:lang w:val="en-US" w:eastAsia="zh-CN"/>
              </w:rPr>
              <w:t>0</w:t>
            </w:r>
          </w:p>
        </w:tc>
      </w:tr>
      <w:tr w14:paraId="378B9BFB">
        <w:tblPrEx>
          <w:tblCellMar>
            <w:top w:w="0" w:type="dxa"/>
            <w:left w:w="108" w:type="dxa"/>
            <w:bottom w:w="0" w:type="dxa"/>
            <w:right w:w="108" w:type="dxa"/>
          </w:tblCellMar>
        </w:tblPrEx>
        <w:trPr>
          <w:trHeight w:val="567" w:hRule="atLeast"/>
        </w:trPr>
        <w:tc>
          <w:tcPr>
            <w:tcW w:w="9517"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460F85EA">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4D124963">
        <w:tblPrEx>
          <w:tblCellMar>
            <w:top w:w="0" w:type="dxa"/>
            <w:left w:w="108" w:type="dxa"/>
            <w:bottom w:w="0" w:type="dxa"/>
            <w:right w:w="108" w:type="dxa"/>
          </w:tblCellMar>
        </w:tblPrEx>
        <w:trPr>
          <w:trHeight w:val="567" w:hRule="atLeast"/>
        </w:trPr>
        <w:tc>
          <w:tcPr>
            <w:tcW w:w="2039" w:type="dxa"/>
            <w:tcBorders>
              <w:top w:val="nil"/>
              <w:left w:val="single" w:color="auto" w:sz="8" w:space="0"/>
              <w:bottom w:val="single" w:color="auto" w:sz="8" w:space="0"/>
              <w:right w:val="single" w:color="auto" w:sz="8" w:space="0"/>
            </w:tcBorders>
            <w:shd w:val="clear" w:color="auto" w:fill="auto"/>
            <w:vAlign w:val="center"/>
          </w:tcPr>
          <w:p w14:paraId="73F23E3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7478" w:type="dxa"/>
            <w:gridSpan w:val="3"/>
            <w:tcBorders>
              <w:top w:val="single" w:color="auto" w:sz="8" w:space="0"/>
              <w:left w:val="nil"/>
              <w:bottom w:val="single" w:color="auto" w:sz="8" w:space="0"/>
              <w:right w:val="single" w:color="000000" w:sz="8" w:space="0"/>
            </w:tcBorders>
            <w:shd w:val="clear" w:color="auto" w:fill="auto"/>
            <w:vAlign w:val="center"/>
          </w:tcPr>
          <w:p w14:paraId="1BB037D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7F31BCFC">
        <w:tblPrEx>
          <w:tblCellMar>
            <w:top w:w="0" w:type="dxa"/>
            <w:left w:w="108" w:type="dxa"/>
            <w:bottom w:w="0" w:type="dxa"/>
            <w:right w:w="108" w:type="dxa"/>
          </w:tblCellMar>
        </w:tblPrEx>
        <w:trPr>
          <w:trHeight w:val="567" w:hRule="atLeast"/>
        </w:trPr>
        <w:tc>
          <w:tcPr>
            <w:tcW w:w="2039" w:type="dxa"/>
            <w:tcBorders>
              <w:top w:val="nil"/>
              <w:left w:val="single" w:color="auto" w:sz="8" w:space="0"/>
              <w:bottom w:val="single" w:color="auto" w:sz="8" w:space="0"/>
              <w:right w:val="single" w:color="auto" w:sz="8" w:space="0"/>
            </w:tcBorders>
            <w:shd w:val="clear" w:color="auto" w:fill="auto"/>
            <w:vAlign w:val="center"/>
          </w:tcPr>
          <w:p w14:paraId="7B08253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7478" w:type="dxa"/>
            <w:gridSpan w:val="3"/>
            <w:tcBorders>
              <w:top w:val="single" w:color="auto" w:sz="8" w:space="0"/>
              <w:left w:val="nil"/>
              <w:bottom w:val="single" w:color="auto" w:sz="8" w:space="0"/>
              <w:right w:val="single" w:color="000000" w:sz="8" w:space="0"/>
            </w:tcBorders>
            <w:shd w:val="clear" w:color="auto" w:fill="auto"/>
            <w:vAlign w:val="center"/>
          </w:tcPr>
          <w:p w14:paraId="01D42A55">
            <w:pPr>
              <w:widowControl/>
              <w:jc w:val="center"/>
              <w:rPr>
                <w:rFonts w:hint="eastAsia" w:ascii="仿宋_GB2312" w:hAnsi="Calibri" w:eastAsia="仿宋_GB2312" w:cs="Calibri"/>
                <w:color w:val="000000"/>
                <w:kern w:val="0"/>
                <w:szCs w:val="21"/>
                <w:lang w:eastAsia="zh-CN"/>
              </w:rPr>
            </w:pPr>
            <w:r>
              <w:rPr>
                <w:rFonts w:hint="eastAsia" w:ascii="仿宋_GB2312" w:hAnsi="Calibri" w:eastAsia="仿宋_GB2312" w:cs="Calibri"/>
                <w:color w:val="auto"/>
                <w:kern w:val="0"/>
                <w:szCs w:val="21"/>
                <w:lang w:val="en-US" w:eastAsia="zh-CN"/>
              </w:rPr>
              <w:t>0</w:t>
            </w:r>
          </w:p>
        </w:tc>
      </w:tr>
    </w:tbl>
    <w:p w14:paraId="20FD6CC6">
      <w:pPr>
        <w:ind w:firstLine="640" w:firstLineChars="200"/>
        <w:jc w:val="both"/>
        <w:rPr>
          <w:rFonts w:ascii="黑体" w:hAnsi="黑体" w:eastAsia="黑体" w:cs="黑体"/>
          <w:bCs/>
          <w:color w:val="333333"/>
          <w:kern w:val="0"/>
          <w:sz w:val="32"/>
          <w:szCs w:val="32"/>
          <w:shd w:val="clear" w:color="auto" w:fill="FFFFFF"/>
          <w:lang w:bidi="ar"/>
        </w:rPr>
      </w:pPr>
      <w:r>
        <w:rPr>
          <w:rFonts w:hint="eastAsia" w:ascii="黑体" w:hAnsi="黑体" w:eastAsia="黑体" w:cs="黑体"/>
          <w:bCs/>
          <w:color w:val="333333"/>
          <w:kern w:val="0"/>
          <w:sz w:val="32"/>
          <w:szCs w:val="32"/>
          <w:shd w:val="clear" w:color="auto" w:fill="FFFFFF"/>
          <w:lang w:bidi="ar"/>
        </w:rPr>
        <w:t>三、收到和处理政府信息公开申请情况</w:t>
      </w:r>
    </w:p>
    <w:tbl>
      <w:tblPr>
        <w:tblStyle w:val="6"/>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5"/>
        <w:gridCol w:w="1699"/>
        <w:gridCol w:w="2973"/>
        <w:gridCol w:w="752"/>
        <w:gridCol w:w="540"/>
        <w:gridCol w:w="540"/>
        <w:gridCol w:w="720"/>
        <w:gridCol w:w="675"/>
        <w:gridCol w:w="526"/>
        <w:gridCol w:w="701"/>
      </w:tblGrid>
      <w:tr w14:paraId="53A857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87" w:type="dxa"/>
            <w:gridSpan w:val="3"/>
            <w:vMerge w:val="restart"/>
            <w:shd w:val="clear" w:color="auto" w:fill="auto"/>
            <w:tcMar>
              <w:left w:w="108" w:type="dxa"/>
              <w:right w:w="108" w:type="dxa"/>
            </w:tcMar>
            <w:vAlign w:val="center"/>
          </w:tcPr>
          <w:p w14:paraId="52D327D0">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58273C18">
            <w:pPr>
              <w:widowControl/>
              <w:jc w:val="center"/>
              <w:rPr>
                <w:rFonts w:ascii="仿宋_GB2312" w:eastAsia="仿宋_GB2312"/>
                <w:szCs w:val="21"/>
              </w:rPr>
            </w:pPr>
            <w:r>
              <w:rPr>
                <w:rFonts w:hint="eastAsia" w:ascii="楷体_GB2312" w:hAnsi="黑体" w:eastAsia="楷体_GB2312"/>
                <w:kern w:val="0"/>
                <w:szCs w:val="21"/>
              </w:rPr>
              <w:t>等于第三项加第四项之和）</w:t>
            </w:r>
          </w:p>
        </w:tc>
        <w:tc>
          <w:tcPr>
            <w:tcW w:w="4454" w:type="dxa"/>
            <w:gridSpan w:val="7"/>
            <w:shd w:val="clear" w:color="auto" w:fill="auto"/>
            <w:tcMar>
              <w:left w:w="108" w:type="dxa"/>
              <w:right w:w="108" w:type="dxa"/>
            </w:tcMar>
            <w:vAlign w:val="center"/>
          </w:tcPr>
          <w:p w14:paraId="76C5232B">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14:paraId="37B5D3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87" w:type="dxa"/>
            <w:gridSpan w:val="3"/>
            <w:vMerge w:val="continue"/>
            <w:shd w:val="clear" w:color="auto" w:fill="auto"/>
            <w:tcMar>
              <w:left w:w="108" w:type="dxa"/>
              <w:right w:w="108" w:type="dxa"/>
            </w:tcMar>
            <w:vAlign w:val="center"/>
          </w:tcPr>
          <w:p w14:paraId="41E3D97A">
            <w:pPr>
              <w:jc w:val="center"/>
              <w:rPr>
                <w:rFonts w:ascii="仿宋_GB2312" w:eastAsia="仿宋_GB2312"/>
                <w:szCs w:val="21"/>
              </w:rPr>
            </w:pPr>
          </w:p>
        </w:tc>
        <w:tc>
          <w:tcPr>
            <w:tcW w:w="752" w:type="dxa"/>
            <w:vMerge w:val="restart"/>
            <w:shd w:val="clear" w:color="auto" w:fill="auto"/>
            <w:tcMar>
              <w:left w:w="108" w:type="dxa"/>
              <w:right w:w="108" w:type="dxa"/>
            </w:tcMar>
            <w:vAlign w:val="center"/>
          </w:tcPr>
          <w:p w14:paraId="02105B2C">
            <w:pPr>
              <w:widowControl/>
              <w:jc w:val="center"/>
              <w:rPr>
                <w:rFonts w:ascii="黑体" w:hAnsi="黑体" w:eastAsia="黑体"/>
                <w:szCs w:val="21"/>
              </w:rPr>
            </w:pPr>
            <w:r>
              <w:rPr>
                <w:rFonts w:hint="eastAsia" w:ascii="黑体" w:hAnsi="黑体" w:eastAsia="黑体"/>
                <w:kern w:val="0"/>
                <w:szCs w:val="21"/>
              </w:rPr>
              <w:t>自然人</w:t>
            </w:r>
          </w:p>
        </w:tc>
        <w:tc>
          <w:tcPr>
            <w:tcW w:w="3001" w:type="dxa"/>
            <w:gridSpan w:val="5"/>
            <w:shd w:val="clear" w:color="auto" w:fill="auto"/>
            <w:tcMar>
              <w:left w:w="108" w:type="dxa"/>
              <w:right w:w="108" w:type="dxa"/>
            </w:tcMar>
            <w:vAlign w:val="center"/>
          </w:tcPr>
          <w:p w14:paraId="7A673C94">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701" w:type="dxa"/>
            <w:vMerge w:val="restart"/>
            <w:shd w:val="clear" w:color="auto" w:fill="auto"/>
            <w:tcMar>
              <w:left w:w="108" w:type="dxa"/>
              <w:right w:w="108" w:type="dxa"/>
            </w:tcMar>
            <w:vAlign w:val="center"/>
          </w:tcPr>
          <w:p w14:paraId="563641F4">
            <w:pPr>
              <w:widowControl/>
              <w:jc w:val="center"/>
              <w:rPr>
                <w:rFonts w:ascii="黑体" w:hAnsi="黑体" w:eastAsia="黑体"/>
                <w:szCs w:val="21"/>
              </w:rPr>
            </w:pPr>
            <w:r>
              <w:rPr>
                <w:rFonts w:hint="eastAsia" w:ascii="黑体" w:hAnsi="黑体" w:eastAsia="黑体"/>
                <w:kern w:val="0"/>
                <w:szCs w:val="21"/>
              </w:rPr>
              <w:t>总计</w:t>
            </w:r>
          </w:p>
        </w:tc>
      </w:tr>
      <w:tr w14:paraId="756803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87" w:type="dxa"/>
            <w:gridSpan w:val="3"/>
            <w:vMerge w:val="continue"/>
            <w:shd w:val="clear" w:color="auto" w:fill="auto"/>
            <w:tcMar>
              <w:left w:w="108" w:type="dxa"/>
              <w:right w:w="108" w:type="dxa"/>
            </w:tcMar>
            <w:vAlign w:val="center"/>
          </w:tcPr>
          <w:p w14:paraId="138A4805">
            <w:pPr>
              <w:jc w:val="center"/>
              <w:rPr>
                <w:rFonts w:ascii="仿宋_GB2312" w:eastAsia="仿宋_GB2312"/>
                <w:szCs w:val="21"/>
              </w:rPr>
            </w:pPr>
          </w:p>
        </w:tc>
        <w:tc>
          <w:tcPr>
            <w:tcW w:w="752" w:type="dxa"/>
            <w:vMerge w:val="continue"/>
            <w:shd w:val="clear" w:color="auto" w:fill="auto"/>
            <w:tcMar>
              <w:left w:w="108" w:type="dxa"/>
              <w:right w:w="108" w:type="dxa"/>
            </w:tcMar>
            <w:vAlign w:val="center"/>
          </w:tcPr>
          <w:p w14:paraId="75CA0EA4">
            <w:pPr>
              <w:jc w:val="center"/>
              <w:rPr>
                <w:rFonts w:ascii="黑体" w:hAnsi="黑体" w:eastAsia="黑体"/>
                <w:szCs w:val="21"/>
              </w:rPr>
            </w:pPr>
          </w:p>
        </w:tc>
        <w:tc>
          <w:tcPr>
            <w:tcW w:w="540" w:type="dxa"/>
            <w:shd w:val="clear" w:color="auto" w:fill="auto"/>
            <w:tcMar>
              <w:left w:w="108" w:type="dxa"/>
              <w:right w:w="108" w:type="dxa"/>
            </w:tcMar>
            <w:vAlign w:val="center"/>
          </w:tcPr>
          <w:p w14:paraId="426D161B">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40" w:type="dxa"/>
            <w:shd w:val="clear" w:color="auto" w:fill="auto"/>
            <w:tcMar>
              <w:left w:w="108" w:type="dxa"/>
              <w:right w:w="108" w:type="dxa"/>
            </w:tcMar>
            <w:vAlign w:val="center"/>
          </w:tcPr>
          <w:p w14:paraId="77DC436E">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20" w:type="dxa"/>
            <w:shd w:val="clear" w:color="auto" w:fill="auto"/>
            <w:tcMar>
              <w:left w:w="108" w:type="dxa"/>
              <w:right w:w="108" w:type="dxa"/>
            </w:tcMar>
            <w:vAlign w:val="center"/>
          </w:tcPr>
          <w:p w14:paraId="28DEEAEE">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675" w:type="dxa"/>
            <w:shd w:val="clear" w:color="auto" w:fill="auto"/>
            <w:tcMar>
              <w:left w:w="108" w:type="dxa"/>
              <w:right w:w="108" w:type="dxa"/>
            </w:tcMar>
            <w:vAlign w:val="center"/>
          </w:tcPr>
          <w:p w14:paraId="255A41E8">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26" w:type="dxa"/>
            <w:shd w:val="clear" w:color="auto" w:fill="auto"/>
            <w:tcMar>
              <w:left w:w="108" w:type="dxa"/>
              <w:right w:w="108" w:type="dxa"/>
            </w:tcMar>
            <w:vAlign w:val="center"/>
          </w:tcPr>
          <w:p w14:paraId="7A3A6752">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701" w:type="dxa"/>
            <w:vMerge w:val="continue"/>
            <w:shd w:val="clear" w:color="auto" w:fill="auto"/>
            <w:tcMar>
              <w:left w:w="108" w:type="dxa"/>
              <w:right w:w="108" w:type="dxa"/>
            </w:tcMar>
            <w:vAlign w:val="center"/>
          </w:tcPr>
          <w:p w14:paraId="0470457A">
            <w:pPr>
              <w:jc w:val="center"/>
              <w:rPr>
                <w:rFonts w:ascii="仿宋_GB2312" w:eastAsia="仿宋_GB2312"/>
                <w:szCs w:val="21"/>
              </w:rPr>
            </w:pPr>
          </w:p>
        </w:tc>
      </w:tr>
      <w:tr w14:paraId="13C372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87" w:type="dxa"/>
            <w:gridSpan w:val="3"/>
            <w:shd w:val="clear" w:color="auto" w:fill="auto"/>
            <w:tcMar>
              <w:left w:w="108" w:type="dxa"/>
              <w:right w:w="108" w:type="dxa"/>
            </w:tcMar>
            <w:vAlign w:val="center"/>
          </w:tcPr>
          <w:p w14:paraId="433302E0">
            <w:pPr>
              <w:widowControl/>
              <w:jc w:val="center"/>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752" w:type="dxa"/>
            <w:shd w:val="clear" w:color="auto" w:fill="auto"/>
            <w:tcMar>
              <w:left w:w="108" w:type="dxa"/>
              <w:right w:w="108" w:type="dxa"/>
            </w:tcMar>
            <w:vAlign w:val="center"/>
          </w:tcPr>
          <w:p w14:paraId="7E0380DA">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22FC440C">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1EB7936A">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720" w:type="dxa"/>
            <w:shd w:val="clear" w:color="auto" w:fill="auto"/>
            <w:tcMar>
              <w:left w:w="108" w:type="dxa"/>
              <w:right w:w="108" w:type="dxa"/>
            </w:tcMar>
            <w:vAlign w:val="center"/>
          </w:tcPr>
          <w:p w14:paraId="7175B54E">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675" w:type="dxa"/>
            <w:shd w:val="clear" w:color="auto" w:fill="auto"/>
            <w:tcMar>
              <w:left w:w="108" w:type="dxa"/>
              <w:right w:w="108" w:type="dxa"/>
            </w:tcMar>
            <w:vAlign w:val="center"/>
          </w:tcPr>
          <w:p w14:paraId="637B979B">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26" w:type="dxa"/>
            <w:shd w:val="clear" w:color="auto" w:fill="auto"/>
            <w:tcMar>
              <w:left w:w="108" w:type="dxa"/>
              <w:right w:w="108" w:type="dxa"/>
            </w:tcMar>
            <w:vAlign w:val="center"/>
          </w:tcPr>
          <w:p w14:paraId="633A8B3F">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701" w:type="dxa"/>
            <w:shd w:val="clear" w:color="auto" w:fill="auto"/>
            <w:tcMar>
              <w:left w:w="108" w:type="dxa"/>
              <w:right w:w="108" w:type="dxa"/>
            </w:tcMar>
            <w:vAlign w:val="center"/>
          </w:tcPr>
          <w:p w14:paraId="060F45D4">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r>
      <w:tr w14:paraId="09AE92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87" w:type="dxa"/>
            <w:gridSpan w:val="3"/>
            <w:shd w:val="clear" w:color="auto" w:fill="auto"/>
            <w:tcMar>
              <w:left w:w="108" w:type="dxa"/>
              <w:right w:w="108" w:type="dxa"/>
            </w:tcMar>
            <w:vAlign w:val="center"/>
          </w:tcPr>
          <w:p w14:paraId="3CC8F43C">
            <w:pPr>
              <w:widowControl/>
              <w:jc w:val="center"/>
              <w:rPr>
                <w:rFonts w:ascii="黑体" w:hAnsi="黑体" w:eastAsia="黑体"/>
                <w:szCs w:val="21"/>
              </w:rPr>
            </w:pPr>
            <w:r>
              <w:rPr>
                <w:rFonts w:hint="eastAsia" w:ascii="黑体" w:hAnsi="黑体" w:eastAsia="黑体"/>
                <w:kern w:val="0"/>
                <w:szCs w:val="21"/>
              </w:rPr>
              <w:t>二、上年结转政府信息公开申请数量</w:t>
            </w:r>
          </w:p>
        </w:tc>
        <w:tc>
          <w:tcPr>
            <w:tcW w:w="752" w:type="dxa"/>
            <w:shd w:val="clear" w:color="auto" w:fill="auto"/>
            <w:tcMar>
              <w:left w:w="108" w:type="dxa"/>
              <w:right w:w="108" w:type="dxa"/>
            </w:tcMar>
            <w:vAlign w:val="center"/>
          </w:tcPr>
          <w:p w14:paraId="5417C51D">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2CCDF5A2">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3A724B65">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720" w:type="dxa"/>
            <w:shd w:val="clear" w:color="auto" w:fill="auto"/>
            <w:tcMar>
              <w:left w:w="108" w:type="dxa"/>
              <w:right w:w="108" w:type="dxa"/>
            </w:tcMar>
            <w:vAlign w:val="center"/>
          </w:tcPr>
          <w:p w14:paraId="43C30481">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675" w:type="dxa"/>
            <w:shd w:val="clear" w:color="auto" w:fill="auto"/>
            <w:tcMar>
              <w:left w:w="108" w:type="dxa"/>
              <w:right w:w="108" w:type="dxa"/>
            </w:tcMar>
            <w:vAlign w:val="center"/>
          </w:tcPr>
          <w:p w14:paraId="6D6EC306">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26" w:type="dxa"/>
            <w:shd w:val="clear" w:color="auto" w:fill="auto"/>
            <w:tcMar>
              <w:left w:w="108" w:type="dxa"/>
              <w:right w:w="108" w:type="dxa"/>
            </w:tcMar>
            <w:vAlign w:val="center"/>
          </w:tcPr>
          <w:p w14:paraId="32984CF2">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701" w:type="dxa"/>
            <w:shd w:val="clear" w:color="auto" w:fill="auto"/>
            <w:tcMar>
              <w:left w:w="108" w:type="dxa"/>
              <w:right w:w="108" w:type="dxa"/>
            </w:tcMar>
            <w:vAlign w:val="center"/>
          </w:tcPr>
          <w:p w14:paraId="74128EFA">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r>
      <w:tr w14:paraId="1C0E64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restart"/>
            <w:shd w:val="clear" w:color="auto" w:fill="auto"/>
            <w:tcMar>
              <w:left w:w="108" w:type="dxa"/>
              <w:right w:w="108" w:type="dxa"/>
            </w:tcMar>
            <w:vAlign w:val="center"/>
          </w:tcPr>
          <w:p w14:paraId="2D0B99A9">
            <w:pPr>
              <w:widowControl/>
              <w:spacing w:after="180"/>
              <w:jc w:val="center"/>
              <w:rPr>
                <w:rFonts w:ascii="黑体" w:hAnsi="黑体" w:eastAsia="黑体"/>
                <w:szCs w:val="21"/>
              </w:rPr>
            </w:pPr>
            <w:r>
              <w:rPr>
                <w:rFonts w:hint="eastAsia" w:ascii="黑体" w:hAnsi="黑体" w:eastAsia="黑体"/>
                <w:kern w:val="0"/>
                <w:szCs w:val="21"/>
              </w:rPr>
              <w:t>三、本年度办理结果</w:t>
            </w:r>
          </w:p>
        </w:tc>
        <w:tc>
          <w:tcPr>
            <w:tcW w:w="4672" w:type="dxa"/>
            <w:gridSpan w:val="2"/>
            <w:shd w:val="clear" w:color="auto" w:fill="auto"/>
            <w:tcMar>
              <w:left w:w="108" w:type="dxa"/>
              <w:right w:w="108" w:type="dxa"/>
            </w:tcMar>
            <w:vAlign w:val="center"/>
          </w:tcPr>
          <w:p w14:paraId="451D8833">
            <w:pPr>
              <w:widowControl/>
              <w:jc w:val="center"/>
              <w:rPr>
                <w:rFonts w:ascii="黑体" w:hAnsi="黑体" w:eastAsia="黑体"/>
                <w:szCs w:val="21"/>
              </w:rPr>
            </w:pPr>
            <w:r>
              <w:rPr>
                <w:rFonts w:hint="eastAsia" w:ascii="黑体" w:hAnsi="黑体" w:eastAsia="黑体"/>
                <w:kern w:val="0"/>
                <w:szCs w:val="21"/>
              </w:rPr>
              <w:t>（一）予以公开</w:t>
            </w:r>
          </w:p>
        </w:tc>
        <w:tc>
          <w:tcPr>
            <w:tcW w:w="752" w:type="dxa"/>
            <w:shd w:val="clear" w:color="auto" w:fill="auto"/>
            <w:tcMar>
              <w:left w:w="108" w:type="dxa"/>
              <w:right w:w="108" w:type="dxa"/>
            </w:tcMar>
            <w:vAlign w:val="center"/>
          </w:tcPr>
          <w:p w14:paraId="08E49367">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15A1A5E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0BC9C206">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19C27CE6">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547BB54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shd w:val="clear" w:color="auto" w:fill="auto"/>
            <w:tcMar>
              <w:left w:w="108" w:type="dxa"/>
              <w:right w:w="108" w:type="dxa"/>
            </w:tcMar>
            <w:vAlign w:val="center"/>
          </w:tcPr>
          <w:p w14:paraId="32173A25">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3A066E8C">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r>
      <w:tr w14:paraId="6FBA76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14:paraId="4F500EA4">
            <w:pPr>
              <w:jc w:val="center"/>
              <w:rPr>
                <w:rFonts w:ascii="黑体" w:hAnsi="黑体" w:eastAsia="黑体"/>
                <w:szCs w:val="21"/>
              </w:rPr>
            </w:pPr>
          </w:p>
        </w:tc>
        <w:tc>
          <w:tcPr>
            <w:tcW w:w="4672" w:type="dxa"/>
            <w:gridSpan w:val="2"/>
            <w:shd w:val="clear" w:color="auto" w:fill="auto"/>
            <w:tcMar>
              <w:left w:w="108" w:type="dxa"/>
              <w:right w:w="108" w:type="dxa"/>
            </w:tcMar>
            <w:vAlign w:val="center"/>
          </w:tcPr>
          <w:p w14:paraId="0B4B7D1C">
            <w:pPr>
              <w:widowControl/>
              <w:jc w:val="center"/>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752" w:type="dxa"/>
            <w:shd w:val="clear" w:color="auto" w:fill="auto"/>
            <w:tcMar>
              <w:left w:w="108" w:type="dxa"/>
              <w:right w:w="108" w:type="dxa"/>
            </w:tcMar>
            <w:vAlign w:val="center"/>
          </w:tcPr>
          <w:p w14:paraId="498CB333">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4293BE0E">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03D75107">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7C31E160">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47663423">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shd w:val="clear" w:color="auto" w:fill="auto"/>
            <w:tcMar>
              <w:left w:w="108" w:type="dxa"/>
              <w:right w:w="108" w:type="dxa"/>
            </w:tcMar>
            <w:vAlign w:val="center"/>
          </w:tcPr>
          <w:p w14:paraId="2AC6D108">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2CA4B017">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r>
      <w:tr w14:paraId="20B195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3F959914">
            <w:pPr>
              <w:jc w:val="center"/>
              <w:rPr>
                <w:rFonts w:ascii="黑体" w:hAnsi="黑体" w:eastAsia="黑体"/>
                <w:szCs w:val="21"/>
              </w:rPr>
            </w:pPr>
          </w:p>
        </w:tc>
        <w:tc>
          <w:tcPr>
            <w:tcW w:w="1699" w:type="dxa"/>
            <w:vMerge w:val="restart"/>
            <w:shd w:val="clear" w:color="auto" w:fill="auto"/>
            <w:tcMar>
              <w:left w:w="108" w:type="dxa"/>
              <w:right w:w="108" w:type="dxa"/>
            </w:tcMar>
            <w:vAlign w:val="center"/>
          </w:tcPr>
          <w:p w14:paraId="73FB48F8">
            <w:pPr>
              <w:widowControl/>
              <w:spacing w:line="200" w:lineRule="exact"/>
              <w:ind w:left="-107" w:leftChars="-51"/>
              <w:jc w:val="center"/>
              <w:rPr>
                <w:rFonts w:ascii="黑体" w:hAnsi="黑体" w:eastAsia="黑体"/>
                <w:szCs w:val="21"/>
              </w:rPr>
            </w:pPr>
            <w:r>
              <w:rPr>
                <w:rFonts w:hint="eastAsia" w:ascii="黑体" w:hAnsi="黑体" w:eastAsia="黑体"/>
                <w:kern w:val="0"/>
                <w:szCs w:val="21"/>
              </w:rPr>
              <w:t>（三）不予公开</w:t>
            </w:r>
          </w:p>
        </w:tc>
        <w:tc>
          <w:tcPr>
            <w:tcW w:w="2973" w:type="dxa"/>
            <w:shd w:val="clear" w:color="auto" w:fill="auto"/>
            <w:tcMar>
              <w:left w:w="108" w:type="dxa"/>
              <w:right w:w="108" w:type="dxa"/>
            </w:tcMar>
            <w:vAlign w:val="center"/>
          </w:tcPr>
          <w:p w14:paraId="36663FA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黑体" w:eastAsia="仿宋_GB2312"/>
                <w:kern w:val="0"/>
                <w:szCs w:val="21"/>
              </w:rPr>
            </w:pPr>
            <w:r>
              <w:rPr>
                <w:rFonts w:hint="eastAsia" w:ascii="仿宋_GB2312" w:hAnsi="黑体" w:eastAsia="仿宋_GB2312"/>
                <w:kern w:val="0"/>
                <w:szCs w:val="21"/>
              </w:rPr>
              <w:t>1.属于国家秘密</w:t>
            </w:r>
          </w:p>
        </w:tc>
        <w:tc>
          <w:tcPr>
            <w:tcW w:w="752" w:type="dxa"/>
            <w:shd w:val="clear" w:color="auto" w:fill="auto"/>
            <w:tcMar>
              <w:left w:w="108" w:type="dxa"/>
              <w:right w:w="108" w:type="dxa"/>
            </w:tcMar>
            <w:vAlign w:val="center"/>
          </w:tcPr>
          <w:p w14:paraId="4B16FD16">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684A9783">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29B931F3">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2C946206">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3F890504">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01A3CA20">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101942CF">
            <w:pPr>
              <w:widowControl/>
              <w:spacing w:line="240" w:lineRule="exact"/>
              <w:jc w:val="center"/>
              <w:rPr>
                <w:rFonts w:ascii="仿宋_GB2312" w:eastAsia="仿宋_GB2312"/>
                <w:szCs w:val="21"/>
              </w:rPr>
            </w:pPr>
            <w:r>
              <w:rPr>
                <w:rFonts w:hint="eastAsia" w:ascii="仿宋_GB2312" w:eastAsia="仿宋_GB2312"/>
                <w:szCs w:val="21"/>
              </w:rPr>
              <w:t>0</w:t>
            </w:r>
          </w:p>
        </w:tc>
      </w:tr>
      <w:tr w14:paraId="7F53C3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5FEA76BC">
            <w:pPr>
              <w:jc w:val="center"/>
              <w:rPr>
                <w:rFonts w:ascii="黑体" w:hAnsi="黑体" w:eastAsia="黑体"/>
                <w:szCs w:val="21"/>
              </w:rPr>
            </w:pPr>
          </w:p>
        </w:tc>
        <w:tc>
          <w:tcPr>
            <w:tcW w:w="1699" w:type="dxa"/>
            <w:vMerge w:val="continue"/>
            <w:shd w:val="clear" w:color="auto" w:fill="auto"/>
            <w:tcMar>
              <w:left w:w="108" w:type="dxa"/>
              <w:right w:w="108" w:type="dxa"/>
            </w:tcMar>
            <w:vAlign w:val="center"/>
          </w:tcPr>
          <w:p w14:paraId="4CFC694B">
            <w:pPr>
              <w:spacing w:line="200" w:lineRule="exact"/>
              <w:jc w:val="center"/>
              <w:rPr>
                <w:rFonts w:ascii="黑体" w:hAnsi="黑体" w:eastAsia="黑体"/>
                <w:szCs w:val="21"/>
              </w:rPr>
            </w:pPr>
          </w:p>
        </w:tc>
        <w:tc>
          <w:tcPr>
            <w:tcW w:w="2973" w:type="dxa"/>
            <w:shd w:val="clear" w:color="auto" w:fill="auto"/>
            <w:tcMar>
              <w:left w:w="108" w:type="dxa"/>
              <w:right w:w="108" w:type="dxa"/>
            </w:tcMar>
            <w:vAlign w:val="center"/>
          </w:tcPr>
          <w:p w14:paraId="4AB6080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752" w:type="dxa"/>
            <w:shd w:val="clear" w:color="auto" w:fill="auto"/>
            <w:tcMar>
              <w:left w:w="108" w:type="dxa"/>
              <w:right w:w="108" w:type="dxa"/>
            </w:tcMar>
            <w:vAlign w:val="center"/>
          </w:tcPr>
          <w:p w14:paraId="515EDC56">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5F5E5C77">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0E79D43B">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77EB747F">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35FD0BC1">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11416077">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11F0D5A8">
            <w:pPr>
              <w:widowControl/>
              <w:spacing w:line="240" w:lineRule="exact"/>
              <w:jc w:val="center"/>
              <w:rPr>
                <w:rFonts w:ascii="仿宋_GB2312" w:eastAsia="仿宋_GB2312"/>
                <w:szCs w:val="21"/>
              </w:rPr>
            </w:pPr>
            <w:r>
              <w:rPr>
                <w:rFonts w:hint="eastAsia" w:ascii="仿宋_GB2312" w:eastAsia="仿宋_GB2312"/>
                <w:szCs w:val="21"/>
              </w:rPr>
              <w:t>0</w:t>
            </w:r>
          </w:p>
        </w:tc>
      </w:tr>
      <w:tr w14:paraId="718599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2C512313">
            <w:pPr>
              <w:jc w:val="center"/>
              <w:rPr>
                <w:rFonts w:ascii="黑体" w:hAnsi="黑体" w:eastAsia="黑体"/>
                <w:szCs w:val="21"/>
              </w:rPr>
            </w:pPr>
          </w:p>
        </w:tc>
        <w:tc>
          <w:tcPr>
            <w:tcW w:w="1699" w:type="dxa"/>
            <w:vMerge w:val="continue"/>
            <w:shd w:val="clear" w:color="auto" w:fill="auto"/>
            <w:tcMar>
              <w:left w:w="108" w:type="dxa"/>
              <w:right w:w="108" w:type="dxa"/>
            </w:tcMar>
            <w:vAlign w:val="center"/>
          </w:tcPr>
          <w:p w14:paraId="35E8E4BB">
            <w:pPr>
              <w:spacing w:line="200" w:lineRule="exact"/>
              <w:jc w:val="center"/>
              <w:rPr>
                <w:rFonts w:ascii="黑体" w:hAnsi="黑体" w:eastAsia="黑体"/>
                <w:szCs w:val="21"/>
              </w:rPr>
            </w:pPr>
          </w:p>
        </w:tc>
        <w:tc>
          <w:tcPr>
            <w:tcW w:w="2973" w:type="dxa"/>
            <w:shd w:val="clear" w:color="auto" w:fill="auto"/>
            <w:tcMar>
              <w:left w:w="108" w:type="dxa"/>
              <w:right w:w="108" w:type="dxa"/>
            </w:tcMar>
            <w:vAlign w:val="center"/>
          </w:tcPr>
          <w:p w14:paraId="1087E29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黑体" w:eastAsia="仿宋_GB2312"/>
                <w:kern w:val="0"/>
                <w:szCs w:val="21"/>
              </w:rPr>
            </w:pPr>
            <w:r>
              <w:rPr>
                <w:rFonts w:hint="eastAsia" w:ascii="仿宋_GB2312" w:hAnsi="黑体" w:eastAsia="仿宋_GB2312"/>
                <w:kern w:val="0"/>
                <w:szCs w:val="21"/>
              </w:rPr>
              <w:t>3.危及“三安全一稳定”</w:t>
            </w:r>
          </w:p>
        </w:tc>
        <w:tc>
          <w:tcPr>
            <w:tcW w:w="752" w:type="dxa"/>
            <w:shd w:val="clear" w:color="auto" w:fill="auto"/>
            <w:tcMar>
              <w:left w:w="108" w:type="dxa"/>
              <w:right w:w="108" w:type="dxa"/>
            </w:tcMar>
            <w:vAlign w:val="center"/>
          </w:tcPr>
          <w:p w14:paraId="25BD099F">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2CCD3FA7">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3CAC0B44">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762A8FDF">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02006106">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10894975">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1DBC42DF">
            <w:pPr>
              <w:widowControl/>
              <w:spacing w:line="240" w:lineRule="exact"/>
              <w:jc w:val="center"/>
              <w:rPr>
                <w:rFonts w:ascii="仿宋_GB2312" w:eastAsia="仿宋_GB2312"/>
                <w:szCs w:val="21"/>
              </w:rPr>
            </w:pPr>
            <w:r>
              <w:rPr>
                <w:rFonts w:hint="eastAsia" w:ascii="仿宋_GB2312" w:eastAsia="仿宋_GB2312"/>
                <w:szCs w:val="21"/>
              </w:rPr>
              <w:t>0</w:t>
            </w:r>
          </w:p>
        </w:tc>
      </w:tr>
      <w:tr w14:paraId="2A656D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0C655E1E">
            <w:pPr>
              <w:jc w:val="center"/>
              <w:rPr>
                <w:rFonts w:ascii="黑体" w:hAnsi="黑体" w:eastAsia="黑体"/>
                <w:szCs w:val="21"/>
              </w:rPr>
            </w:pPr>
          </w:p>
        </w:tc>
        <w:tc>
          <w:tcPr>
            <w:tcW w:w="1699" w:type="dxa"/>
            <w:vMerge w:val="continue"/>
            <w:shd w:val="clear" w:color="auto" w:fill="auto"/>
            <w:tcMar>
              <w:left w:w="108" w:type="dxa"/>
              <w:right w:w="108" w:type="dxa"/>
            </w:tcMar>
            <w:vAlign w:val="center"/>
          </w:tcPr>
          <w:p w14:paraId="0A7C70AE">
            <w:pPr>
              <w:spacing w:line="200" w:lineRule="exact"/>
              <w:jc w:val="center"/>
              <w:rPr>
                <w:rFonts w:ascii="黑体" w:hAnsi="黑体" w:eastAsia="黑体"/>
                <w:szCs w:val="21"/>
              </w:rPr>
            </w:pPr>
          </w:p>
        </w:tc>
        <w:tc>
          <w:tcPr>
            <w:tcW w:w="2973" w:type="dxa"/>
            <w:shd w:val="clear" w:color="auto" w:fill="auto"/>
            <w:tcMar>
              <w:left w:w="108" w:type="dxa"/>
              <w:right w:w="108" w:type="dxa"/>
            </w:tcMar>
            <w:vAlign w:val="center"/>
          </w:tcPr>
          <w:p w14:paraId="19838D1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752" w:type="dxa"/>
            <w:shd w:val="clear" w:color="auto" w:fill="auto"/>
            <w:tcMar>
              <w:left w:w="108" w:type="dxa"/>
              <w:right w:w="108" w:type="dxa"/>
            </w:tcMar>
            <w:vAlign w:val="center"/>
          </w:tcPr>
          <w:p w14:paraId="62EFA370">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47EFA625">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1BEDDEAF">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563CA2C3">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7D6FF9EE">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07B72397">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28365E8B">
            <w:pPr>
              <w:widowControl/>
              <w:spacing w:line="240" w:lineRule="exact"/>
              <w:jc w:val="center"/>
              <w:rPr>
                <w:rFonts w:ascii="仿宋_GB2312" w:eastAsia="仿宋_GB2312"/>
                <w:szCs w:val="21"/>
              </w:rPr>
            </w:pPr>
            <w:r>
              <w:rPr>
                <w:rFonts w:hint="eastAsia" w:ascii="仿宋_GB2312" w:eastAsia="仿宋_GB2312"/>
                <w:szCs w:val="21"/>
              </w:rPr>
              <w:t>0</w:t>
            </w:r>
          </w:p>
        </w:tc>
      </w:tr>
      <w:tr w14:paraId="1493CE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2F11B2E8">
            <w:pPr>
              <w:jc w:val="center"/>
              <w:rPr>
                <w:rFonts w:ascii="黑体" w:hAnsi="黑体" w:eastAsia="黑体"/>
                <w:szCs w:val="21"/>
              </w:rPr>
            </w:pPr>
          </w:p>
        </w:tc>
        <w:tc>
          <w:tcPr>
            <w:tcW w:w="1699" w:type="dxa"/>
            <w:vMerge w:val="continue"/>
            <w:shd w:val="clear" w:color="auto" w:fill="auto"/>
            <w:tcMar>
              <w:left w:w="108" w:type="dxa"/>
              <w:right w:w="108" w:type="dxa"/>
            </w:tcMar>
            <w:vAlign w:val="center"/>
          </w:tcPr>
          <w:p w14:paraId="2E92121A">
            <w:pPr>
              <w:spacing w:line="200" w:lineRule="exact"/>
              <w:jc w:val="center"/>
              <w:rPr>
                <w:rFonts w:ascii="黑体" w:hAnsi="黑体" w:eastAsia="黑体"/>
                <w:szCs w:val="21"/>
              </w:rPr>
            </w:pPr>
          </w:p>
        </w:tc>
        <w:tc>
          <w:tcPr>
            <w:tcW w:w="2973" w:type="dxa"/>
            <w:shd w:val="clear" w:color="auto" w:fill="auto"/>
            <w:tcMar>
              <w:left w:w="108" w:type="dxa"/>
              <w:right w:w="108" w:type="dxa"/>
            </w:tcMar>
            <w:vAlign w:val="center"/>
          </w:tcPr>
          <w:p w14:paraId="52C3C09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752" w:type="dxa"/>
            <w:shd w:val="clear" w:color="auto" w:fill="auto"/>
            <w:tcMar>
              <w:left w:w="108" w:type="dxa"/>
              <w:right w:w="108" w:type="dxa"/>
            </w:tcMar>
            <w:vAlign w:val="center"/>
          </w:tcPr>
          <w:p w14:paraId="1EDD9AA7">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1BF8CFC1">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237A3D8F">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0383086E">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39878236">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3E952BC4">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39FC0AD1">
            <w:pPr>
              <w:widowControl/>
              <w:spacing w:line="240" w:lineRule="exact"/>
              <w:jc w:val="center"/>
              <w:rPr>
                <w:rFonts w:ascii="仿宋_GB2312" w:eastAsia="仿宋_GB2312"/>
                <w:szCs w:val="21"/>
              </w:rPr>
            </w:pPr>
            <w:r>
              <w:rPr>
                <w:rFonts w:hint="eastAsia" w:ascii="仿宋_GB2312" w:eastAsia="仿宋_GB2312"/>
                <w:szCs w:val="21"/>
              </w:rPr>
              <w:t>0</w:t>
            </w:r>
          </w:p>
        </w:tc>
      </w:tr>
      <w:tr w14:paraId="128030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2BBBA2A0">
            <w:pPr>
              <w:jc w:val="center"/>
              <w:rPr>
                <w:rFonts w:ascii="黑体" w:hAnsi="黑体" w:eastAsia="黑体"/>
                <w:szCs w:val="21"/>
              </w:rPr>
            </w:pPr>
          </w:p>
        </w:tc>
        <w:tc>
          <w:tcPr>
            <w:tcW w:w="1699" w:type="dxa"/>
            <w:vMerge w:val="continue"/>
            <w:shd w:val="clear" w:color="auto" w:fill="auto"/>
            <w:tcMar>
              <w:left w:w="108" w:type="dxa"/>
              <w:right w:w="108" w:type="dxa"/>
            </w:tcMar>
            <w:vAlign w:val="center"/>
          </w:tcPr>
          <w:p w14:paraId="06B97E8D">
            <w:pPr>
              <w:spacing w:line="200" w:lineRule="exact"/>
              <w:jc w:val="center"/>
              <w:rPr>
                <w:rFonts w:ascii="黑体" w:hAnsi="黑体" w:eastAsia="黑体"/>
                <w:szCs w:val="21"/>
              </w:rPr>
            </w:pPr>
          </w:p>
        </w:tc>
        <w:tc>
          <w:tcPr>
            <w:tcW w:w="2973" w:type="dxa"/>
            <w:shd w:val="clear" w:color="auto" w:fill="auto"/>
            <w:tcMar>
              <w:left w:w="108" w:type="dxa"/>
              <w:right w:w="108" w:type="dxa"/>
            </w:tcMar>
            <w:vAlign w:val="center"/>
          </w:tcPr>
          <w:p w14:paraId="2AE7336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752" w:type="dxa"/>
            <w:shd w:val="clear" w:color="auto" w:fill="auto"/>
            <w:tcMar>
              <w:left w:w="108" w:type="dxa"/>
              <w:right w:w="108" w:type="dxa"/>
            </w:tcMar>
            <w:vAlign w:val="center"/>
          </w:tcPr>
          <w:p w14:paraId="708DC71A">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70E76943">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74FE959D">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2F9ADCCB">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4FE28BC9">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6341E7E3">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1582C8F7">
            <w:pPr>
              <w:widowControl/>
              <w:spacing w:line="240" w:lineRule="exact"/>
              <w:jc w:val="center"/>
              <w:rPr>
                <w:rFonts w:ascii="仿宋_GB2312" w:eastAsia="仿宋_GB2312"/>
                <w:szCs w:val="21"/>
              </w:rPr>
            </w:pPr>
            <w:r>
              <w:rPr>
                <w:rFonts w:hint="eastAsia" w:ascii="仿宋_GB2312" w:eastAsia="仿宋_GB2312"/>
                <w:szCs w:val="21"/>
              </w:rPr>
              <w:t>0</w:t>
            </w:r>
          </w:p>
        </w:tc>
      </w:tr>
      <w:tr w14:paraId="2CFFAE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4624627E">
            <w:pPr>
              <w:jc w:val="center"/>
              <w:rPr>
                <w:rFonts w:ascii="黑体" w:hAnsi="黑体" w:eastAsia="黑体"/>
                <w:szCs w:val="21"/>
              </w:rPr>
            </w:pPr>
          </w:p>
        </w:tc>
        <w:tc>
          <w:tcPr>
            <w:tcW w:w="1699" w:type="dxa"/>
            <w:vMerge w:val="continue"/>
            <w:shd w:val="clear" w:color="auto" w:fill="auto"/>
            <w:tcMar>
              <w:left w:w="108" w:type="dxa"/>
              <w:right w:w="108" w:type="dxa"/>
            </w:tcMar>
            <w:vAlign w:val="center"/>
          </w:tcPr>
          <w:p w14:paraId="5E25D430">
            <w:pPr>
              <w:spacing w:line="200" w:lineRule="exact"/>
              <w:jc w:val="center"/>
              <w:rPr>
                <w:rFonts w:ascii="黑体" w:hAnsi="黑体" w:eastAsia="黑体"/>
                <w:szCs w:val="21"/>
              </w:rPr>
            </w:pPr>
          </w:p>
        </w:tc>
        <w:tc>
          <w:tcPr>
            <w:tcW w:w="2973" w:type="dxa"/>
            <w:shd w:val="clear" w:color="auto" w:fill="auto"/>
            <w:tcMar>
              <w:left w:w="108" w:type="dxa"/>
              <w:right w:w="108" w:type="dxa"/>
            </w:tcMar>
            <w:vAlign w:val="center"/>
          </w:tcPr>
          <w:p w14:paraId="4F50116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黑体" w:eastAsia="仿宋_GB2312"/>
                <w:kern w:val="0"/>
                <w:szCs w:val="21"/>
              </w:rPr>
            </w:pPr>
            <w:r>
              <w:rPr>
                <w:rFonts w:hint="eastAsia" w:ascii="仿宋_GB2312" w:hAnsi="黑体" w:eastAsia="仿宋_GB2312"/>
                <w:kern w:val="0"/>
                <w:szCs w:val="21"/>
              </w:rPr>
              <w:t>7.属于行政执法案卷</w:t>
            </w:r>
          </w:p>
        </w:tc>
        <w:tc>
          <w:tcPr>
            <w:tcW w:w="752" w:type="dxa"/>
            <w:shd w:val="clear" w:color="auto" w:fill="auto"/>
            <w:tcMar>
              <w:left w:w="108" w:type="dxa"/>
              <w:right w:w="108" w:type="dxa"/>
            </w:tcMar>
            <w:vAlign w:val="center"/>
          </w:tcPr>
          <w:p w14:paraId="5E8E7CE1">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25F76CE3">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3C13B2FB">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6C308622">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57B5B7F5">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00C10D0B">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7B6FF9BA">
            <w:pPr>
              <w:widowControl/>
              <w:spacing w:line="240" w:lineRule="exact"/>
              <w:jc w:val="center"/>
              <w:rPr>
                <w:rFonts w:ascii="仿宋_GB2312" w:eastAsia="仿宋_GB2312"/>
                <w:szCs w:val="21"/>
              </w:rPr>
            </w:pPr>
            <w:r>
              <w:rPr>
                <w:rFonts w:hint="eastAsia" w:ascii="仿宋_GB2312" w:eastAsia="仿宋_GB2312"/>
                <w:szCs w:val="21"/>
              </w:rPr>
              <w:t>0</w:t>
            </w:r>
          </w:p>
        </w:tc>
      </w:tr>
      <w:tr w14:paraId="604E3E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6DF8E0EF">
            <w:pPr>
              <w:jc w:val="center"/>
              <w:rPr>
                <w:rFonts w:ascii="黑体" w:hAnsi="黑体" w:eastAsia="黑体"/>
                <w:szCs w:val="21"/>
              </w:rPr>
            </w:pPr>
          </w:p>
        </w:tc>
        <w:tc>
          <w:tcPr>
            <w:tcW w:w="1699" w:type="dxa"/>
            <w:vMerge w:val="continue"/>
            <w:shd w:val="clear" w:color="auto" w:fill="auto"/>
            <w:tcMar>
              <w:left w:w="108" w:type="dxa"/>
              <w:right w:w="108" w:type="dxa"/>
            </w:tcMar>
            <w:vAlign w:val="center"/>
          </w:tcPr>
          <w:p w14:paraId="5F9EE043">
            <w:pPr>
              <w:spacing w:line="200" w:lineRule="exact"/>
              <w:jc w:val="center"/>
              <w:rPr>
                <w:rFonts w:ascii="黑体" w:hAnsi="黑体" w:eastAsia="黑体"/>
                <w:szCs w:val="21"/>
              </w:rPr>
            </w:pPr>
          </w:p>
        </w:tc>
        <w:tc>
          <w:tcPr>
            <w:tcW w:w="2973" w:type="dxa"/>
            <w:shd w:val="clear" w:color="auto" w:fill="auto"/>
            <w:tcMar>
              <w:left w:w="108" w:type="dxa"/>
              <w:right w:w="108" w:type="dxa"/>
            </w:tcMar>
            <w:vAlign w:val="center"/>
          </w:tcPr>
          <w:p w14:paraId="292A580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752" w:type="dxa"/>
            <w:shd w:val="clear" w:color="auto" w:fill="auto"/>
            <w:tcMar>
              <w:left w:w="108" w:type="dxa"/>
              <w:right w:w="108" w:type="dxa"/>
            </w:tcMar>
            <w:vAlign w:val="center"/>
          </w:tcPr>
          <w:p w14:paraId="1B00453D">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472D6676">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7DAE61EC">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06F575FE">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2F773ED4">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54ECF180">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0D2F77FF">
            <w:pPr>
              <w:widowControl/>
              <w:spacing w:line="240" w:lineRule="exact"/>
              <w:jc w:val="center"/>
              <w:rPr>
                <w:rFonts w:ascii="仿宋_GB2312" w:eastAsia="仿宋_GB2312"/>
                <w:szCs w:val="21"/>
              </w:rPr>
            </w:pPr>
            <w:r>
              <w:rPr>
                <w:rFonts w:hint="eastAsia" w:ascii="仿宋_GB2312" w:eastAsia="仿宋_GB2312"/>
                <w:szCs w:val="21"/>
              </w:rPr>
              <w:t>0</w:t>
            </w:r>
          </w:p>
        </w:tc>
      </w:tr>
      <w:tr w14:paraId="023EB7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52956242">
            <w:pPr>
              <w:jc w:val="center"/>
              <w:rPr>
                <w:rFonts w:ascii="黑体" w:hAnsi="黑体" w:eastAsia="黑体"/>
                <w:szCs w:val="21"/>
              </w:rPr>
            </w:pPr>
          </w:p>
        </w:tc>
        <w:tc>
          <w:tcPr>
            <w:tcW w:w="1699" w:type="dxa"/>
            <w:vMerge w:val="restart"/>
            <w:shd w:val="clear" w:color="auto" w:fill="auto"/>
            <w:tcMar>
              <w:left w:w="108" w:type="dxa"/>
              <w:right w:w="108" w:type="dxa"/>
            </w:tcMar>
            <w:vAlign w:val="center"/>
          </w:tcPr>
          <w:p w14:paraId="0F47F490">
            <w:pPr>
              <w:widowControl/>
              <w:spacing w:line="200" w:lineRule="exact"/>
              <w:ind w:left="-107" w:leftChars="-51"/>
              <w:jc w:val="center"/>
              <w:rPr>
                <w:rFonts w:ascii="黑体" w:hAnsi="黑体" w:eastAsia="黑体"/>
                <w:szCs w:val="21"/>
              </w:rPr>
            </w:pPr>
            <w:r>
              <w:rPr>
                <w:rFonts w:hint="eastAsia" w:ascii="黑体" w:hAnsi="黑体" w:eastAsia="黑体"/>
                <w:kern w:val="0"/>
                <w:szCs w:val="21"/>
              </w:rPr>
              <w:t>（四）无法提供</w:t>
            </w:r>
          </w:p>
        </w:tc>
        <w:tc>
          <w:tcPr>
            <w:tcW w:w="2973" w:type="dxa"/>
            <w:shd w:val="clear" w:color="auto" w:fill="auto"/>
            <w:tcMar>
              <w:left w:w="108" w:type="dxa"/>
              <w:right w:w="108" w:type="dxa"/>
            </w:tcMar>
            <w:vAlign w:val="center"/>
          </w:tcPr>
          <w:p w14:paraId="2D0D0E8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752" w:type="dxa"/>
            <w:shd w:val="clear" w:color="auto" w:fill="auto"/>
            <w:tcMar>
              <w:left w:w="108" w:type="dxa"/>
              <w:right w:w="108" w:type="dxa"/>
            </w:tcMar>
            <w:vAlign w:val="center"/>
          </w:tcPr>
          <w:p w14:paraId="579A72D9">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7BC22BA9">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62EE7EFF">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7F685F11">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281F93CB">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40CA6B63">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60DF1DB4">
            <w:pPr>
              <w:widowControl/>
              <w:spacing w:line="240" w:lineRule="exact"/>
              <w:jc w:val="center"/>
              <w:rPr>
                <w:rFonts w:ascii="仿宋_GB2312" w:eastAsia="仿宋_GB2312"/>
                <w:szCs w:val="21"/>
              </w:rPr>
            </w:pPr>
            <w:r>
              <w:rPr>
                <w:rFonts w:hint="eastAsia" w:ascii="仿宋_GB2312" w:eastAsia="仿宋_GB2312"/>
                <w:szCs w:val="21"/>
              </w:rPr>
              <w:t>0</w:t>
            </w:r>
          </w:p>
        </w:tc>
      </w:tr>
      <w:tr w14:paraId="3ADD9C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6DAE5CBF">
            <w:pPr>
              <w:jc w:val="center"/>
              <w:rPr>
                <w:rFonts w:ascii="黑体" w:hAnsi="黑体" w:eastAsia="黑体"/>
                <w:szCs w:val="21"/>
              </w:rPr>
            </w:pPr>
          </w:p>
        </w:tc>
        <w:tc>
          <w:tcPr>
            <w:tcW w:w="1699" w:type="dxa"/>
            <w:vMerge w:val="continue"/>
            <w:shd w:val="clear" w:color="auto" w:fill="auto"/>
            <w:tcMar>
              <w:left w:w="108" w:type="dxa"/>
              <w:right w:w="108" w:type="dxa"/>
            </w:tcMar>
            <w:vAlign w:val="center"/>
          </w:tcPr>
          <w:p w14:paraId="6BB3A0A8">
            <w:pPr>
              <w:spacing w:line="200" w:lineRule="exact"/>
              <w:ind w:left="-107" w:leftChars="-51"/>
              <w:jc w:val="center"/>
              <w:rPr>
                <w:rFonts w:ascii="黑体" w:hAnsi="黑体" w:eastAsia="黑体"/>
                <w:szCs w:val="21"/>
              </w:rPr>
            </w:pPr>
          </w:p>
        </w:tc>
        <w:tc>
          <w:tcPr>
            <w:tcW w:w="2973" w:type="dxa"/>
            <w:shd w:val="clear" w:color="auto" w:fill="auto"/>
            <w:tcMar>
              <w:left w:w="108" w:type="dxa"/>
              <w:right w:w="108" w:type="dxa"/>
            </w:tcMar>
            <w:vAlign w:val="center"/>
          </w:tcPr>
          <w:p w14:paraId="3191C69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752" w:type="dxa"/>
            <w:shd w:val="clear" w:color="auto" w:fill="auto"/>
            <w:tcMar>
              <w:left w:w="108" w:type="dxa"/>
              <w:right w:w="108" w:type="dxa"/>
            </w:tcMar>
            <w:vAlign w:val="center"/>
          </w:tcPr>
          <w:p w14:paraId="6BBD3D9D">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7995816F">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35557F9C">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571C7232">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475F7977">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35B699A4">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6D2A19C2">
            <w:pPr>
              <w:widowControl/>
              <w:spacing w:line="240" w:lineRule="exact"/>
              <w:jc w:val="center"/>
              <w:rPr>
                <w:rFonts w:ascii="仿宋_GB2312" w:eastAsia="仿宋_GB2312"/>
                <w:szCs w:val="21"/>
              </w:rPr>
            </w:pPr>
            <w:r>
              <w:rPr>
                <w:rFonts w:hint="eastAsia" w:ascii="仿宋_GB2312" w:eastAsia="仿宋_GB2312"/>
                <w:szCs w:val="21"/>
              </w:rPr>
              <w:t>0</w:t>
            </w:r>
          </w:p>
        </w:tc>
      </w:tr>
      <w:tr w14:paraId="3659BD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151F441E">
            <w:pPr>
              <w:jc w:val="center"/>
              <w:rPr>
                <w:rFonts w:ascii="黑体" w:hAnsi="黑体" w:eastAsia="黑体"/>
                <w:szCs w:val="21"/>
              </w:rPr>
            </w:pPr>
          </w:p>
        </w:tc>
        <w:tc>
          <w:tcPr>
            <w:tcW w:w="1699" w:type="dxa"/>
            <w:vMerge w:val="continue"/>
            <w:shd w:val="clear" w:color="auto" w:fill="auto"/>
            <w:tcMar>
              <w:left w:w="108" w:type="dxa"/>
              <w:right w:w="108" w:type="dxa"/>
            </w:tcMar>
            <w:vAlign w:val="center"/>
          </w:tcPr>
          <w:p w14:paraId="470165DA">
            <w:pPr>
              <w:spacing w:line="200" w:lineRule="exact"/>
              <w:ind w:left="-107" w:leftChars="-51"/>
              <w:jc w:val="center"/>
              <w:rPr>
                <w:rFonts w:ascii="黑体" w:hAnsi="黑体" w:eastAsia="黑体"/>
                <w:szCs w:val="21"/>
              </w:rPr>
            </w:pPr>
          </w:p>
        </w:tc>
        <w:tc>
          <w:tcPr>
            <w:tcW w:w="2973" w:type="dxa"/>
            <w:shd w:val="clear" w:color="auto" w:fill="auto"/>
            <w:tcMar>
              <w:left w:w="108" w:type="dxa"/>
              <w:right w:w="108" w:type="dxa"/>
            </w:tcMar>
            <w:vAlign w:val="center"/>
          </w:tcPr>
          <w:p w14:paraId="2B77E1B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752" w:type="dxa"/>
            <w:shd w:val="clear" w:color="auto" w:fill="auto"/>
            <w:tcMar>
              <w:left w:w="108" w:type="dxa"/>
              <w:right w:w="108" w:type="dxa"/>
            </w:tcMar>
            <w:vAlign w:val="center"/>
          </w:tcPr>
          <w:p w14:paraId="0446EA4A">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4756786C">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3E773972">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7D866036">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3E43B8E2">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34A38278">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6431C43D">
            <w:pPr>
              <w:widowControl/>
              <w:spacing w:line="240" w:lineRule="exact"/>
              <w:jc w:val="center"/>
              <w:rPr>
                <w:rFonts w:ascii="仿宋_GB2312" w:eastAsia="仿宋_GB2312"/>
                <w:szCs w:val="21"/>
              </w:rPr>
            </w:pPr>
            <w:r>
              <w:rPr>
                <w:rFonts w:hint="eastAsia" w:ascii="仿宋_GB2312" w:eastAsia="仿宋_GB2312"/>
                <w:szCs w:val="21"/>
              </w:rPr>
              <w:t>0</w:t>
            </w:r>
          </w:p>
        </w:tc>
      </w:tr>
      <w:tr w14:paraId="666D60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5F7E3770">
            <w:pPr>
              <w:jc w:val="center"/>
              <w:rPr>
                <w:rFonts w:ascii="黑体" w:hAnsi="黑体" w:eastAsia="黑体"/>
                <w:szCs w:val="21"/>
              </w:rPr>
            </w:pPr>
          </w:p>
        </w:tc>
        <w:tc>
          <w:tcPr>
            <w:tcW w:w="1699" w:type="dxa"/>
            <w:vMerge w:val="restart"/>
            <w:shd w:val="clear" w:color="auto" w:fill="auto"/>
            <w:tcMar>
              <w:left w:w="108" w:type="dxa"/>
              <w:right w:w="108" w:type="dxa"/>
            </w:tcMar>
            <w:vAlign w:val="center"/>
          </w:tcPr>
          <w:p w14:paraId="3D4C128B">
            <w:pPr>
              <w:widowControl/>
              <w:spacing w:line="200" w:lineRule="exact"/>
              <w:ind w:left="-107" w:leftChars="-51"/>
              <w:jc w:val="center"/>
              <w:rPr>
                <w:rFonts w:ascii="黑体" w:hAnsi="黑体" w:eastAsia="黑体"/>
                <w:szCs w:val="21"/>
              </w:rPr>
            </w:pPr>
            <w:r>
              <w:rPr>
                <w:rFonts w:hint="eastAsia" w:ascii="黑体" w:hAnsi="黑体" w:eastAsia="黑体"/>
                <w:kern w:val="0"/>
                <w:szCs w:val="21"/>
              </w:rPr>
              <w:t>（五）不予处理</w:t>
            </w:r>
          </w:p>
        </w:tc>
        <w:tc>
          <w:tcPr>
            <w:tcW w:w="2973" w:type="dxa"/>
            <w:shd w:val="clear" w:color="auto" w:fill="auto"/>
            <w:tcMar>
              <w:left w:w="108" w:type="dxa"/>
              <w:right w:w="108" w:type="dxa"/>
            </w:tcMar>
            <w:vAlign w:val="center"/>
          </w:tcPr>
          <w:p w14:paraId="738EF42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752" w:type="dxa"/>
            <w:shd w:val="clear" w:color="auto" w:fill="auto"/>
            <w:tcMar>
              <w:left w:w="108" w:type="dxa"/>
              <w:right w:w="108" w:type="dxa"/>
            </w:tcMar>
            <w:vAlign w:val="center"/>
          </w:tcPr>
          <w:p w14:paraId="48570146">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3321C97B">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3AC73417">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5D08C318">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3A54C80D">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4254BDA4">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799FA411">
            <w:pPr>
              <w:widowControl/>
              <w:spacing w:line="240" w:lineRule="exact"/>
              <w:jc w:val="center"/>
              <w:rPr>
                <w:rFonts w:ascii="仿宋_GB2312" w:eastAsia="仿宋_GB2312"/>
                <w:szCs w:val="21"/>
              </w:rPr>
            </w:pPr>
            <w:r>
              <w:rPr>
                <w:rFonts w:hint="eastAsia" w:ascii="仿宋_GB2312" w:eastAsia="仿宋_GB2312"/>
                <w:szCs w:val="21"/>
              </w:rPr>
              <w:t>0</w:t>
            </w:r>
          </w:p>
        </w:tc>
      </w:tr>
      <w:tr w14:paraId="74C854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286A2B06">
            <w:pPr>
              <w:jc w:val="center"/>
              <w:rPr>
                <w:rFonts w:ascii="黑体" w:hAnsi="黑体" w:eastAsia="黑体"/>
                <w:szCs w:val="21"/>
              </w:rPr>
            </w:pPr>
          </w:p>
        </w:tc>
        <w:tc>
          <w:tcPr>
            <w:tcW w:w="1699" w:type="dxa"/>
            <w:vMerge w:val="continue"/>
            <w:shd w:val="clear" w:color="auto" w:fill="auto"/>
            <w:tcMar>
              <w:left w:w="108" w:type="dxa"/>
              <w:right w:w="108" w:type="dxa"/>
            </w:tcMar>
            <w:vAlign w:val="center"/>
          </w:tcPr>
          <w:p w14:paraId="043CAA85">
            <w:pPr>
              <w:spacing w:line="200" w:lineRule="exact"/>
              <w:jc w:val="center"/>
              <w:rPr>
                <w:rFonts w:ascii="黑体" w:hAnsi="黑体" w:eastAsia="黑体"/>
                <w:szCs w:val="21"/>
              </w:rPr>
            </w:pPr>
          </w:p>
        </w:tc>
        <w:tc>
          <w:tcPr>
            <w:tcW w:w="2973" w:type="dxa"/>
            <w:shd w:val="clear" w:color="auto" w:fill="auto"/>
            <w:tcMar>
              <w:left w:w="108" w:type="dxa"/>
              <w:right w:w="108" w:type="dxa"/>
            </w:tcMar>
            <w:vAlign w:val="center"/>
          </w:tcPr>
          <w:p w14:paraId="5BD8AD0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黑体" w:eastAsia="仿宋_GB2312"/>
                <w:kern w:val="0"/>
                <w:szCs w:val="21"/>
              </w:rPr>
            </w:pPr>
            <w:r>
              <w:rPr>
                <w:rFonts w:hint="eastAsia" w:ascii="仿宋_GB2312" w:hAnsi="黑体" w:eastAsia="仿宋_GB2312"/>
                <w:kern w:val="0"/>
                <w:szCs w:val="21"/>
              </w:rPr>
              <w:t>2.重复申请</w:t>
            </w:r>
          </w:p>
        </w:tc>
        <w:tc>
          <w:tcPr>
            <w:tcW w:w="752" w:type="dxa"/>
            <w:shd w:val="clear" w:color="auto" w:fill="auto"/>
            <w:tcMar>
              <w:left w:w="108" w:type="dxa"/>
              <w:right w:w="108" w:type="dxa"/>
            </w:tcMar>
            <w:vAlign w:val="center"/>
          </w:tcPr>
          <w:p w14:paraId="3B5364DA">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6E121559">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069932A7">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6A96AE27">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3A967CAD">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0CCA6F6F">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556F0E48">
            <w:pPr>
              <w:widowControl/>
              <w:spacing w:line="240" w:lineRule="exact"/>
              <w:jc w:val="center"/>
              <w:rPr>
                <w:rFonts w:ascii="仿宋_GB2312" w:eastAsia="仿宋_GB2312"/>
                <w:szCs w:val="21"/>
              </w:rPr>
            </w:pPr>
            <w:r>
              <w:rPr>
                <w:rFonts w:hint="eastAsia" w:ascii="仿宋_GB2312" w:eastAsia="仿宋_GB2312"/>
                <w:szCs w:val="21"/>
              </w:rPr>
              <w:t>0</w:t>
            </w:r>
          </w:p>
        </w:tc>
      </w:tr>
      <w:tr w14:paraId="510337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309C7FB9">
            <w:pPr>
              <w:jc w:val="center"/>
              <w:rPr>
                <w:rFonts w:ascii="黑体" w:hAnsi="黑体" w:eastAsia="黑体"/>
                <w:szCs w:val="21"/>
              </w:rPr>
            </w:pPr>
          </w:p>
        </w:tc>
        <w:tc>
          <w:tcPr>
            <w:tcW w:w="1699" w:type="dxa"/>
            <w:vMerge w:val="continue"/>
            <w:shd w:val="clear" w:color="auto" w:fill="auto"/>
            <w:tcMar>
              <w:left w:w="108" w:type="dxa"/>
              <w:right w:w="108" w:type="dxa"/>
            </w:tcMar>
            <w:vAlign w:val="center"/>
          </w:tcPr>
          <w:p w14:paraId="454B8E28">
            <w:pPr>
              <w:spacing w:line="200" w:lineRule="exact"/>
              <w:jc w:val="center"/>
              <w:rPr>
                <w:rFonts w:ascii="黑体" w:hAnsi="黑体" w:eastAsia="黑体"/>
                <w:szCs w:val="21"/>
              </w:rPr>
            </w:pPr>
          </w:p>
        </w:tc>
        <w:tc>
          <w:tcPr>
            <w:tcW w:w="2973" w:type="dxa"/>
            <w:shd w:val="clear" w:color="auto" w:fill="auto"/>
            <w:tcMar>
              <w:left w:w="108" w:type="dxa"/>
              <w:right w:w="108" w:type="dxa"/>
            </w:tcMar>
            <w:vAlign w:val="center"/>
          </w:tcPr>
          <w:p w14:paraId="29BD9A9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黑体" w:eastAsia="仿宋_GB2312"/>
                <w:szCs w:val="21"/>
              </w:rPr>
            </w:pPr>
            <w:r>
              <w:rPr>
                <w:rFonts w:hint="eastAsia" w:ascii="仿宋_GB2312" w:hAnsi="黑体" w:eastAsia="仿宋_GB2312"/>
                <w:kern w:val="0"/>
                <w:szCs w:val="21"/>
              </w:rPr>
              <w:t>3.要求提供公开出版物</w:t>
            </w:r>
          </w:p>
        </w:tc>
        <w:tc>
          <w:tcPr>
            <w:tcW w:w="752" w:type="dxa"/>
            <w:shd w:val="clear" w:color="auto" w:fill="auto"/>
            <w:tcMar>
              <w:left w:w="108" w:type="dxa"/>
              <w:right w:w="108" w:type="dxa"/>
            </w:tcMar>
            <w:vAlign w:val="center"/>
          </w:tcPr>
          <w:p w14:paraId="1595AA63">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42BBA7CA">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1ED5D2DC">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13383FED">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477426F4">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6A3FB65C">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2C0AB8E8">
            <w:pPr>
              <w:widowControl/>
              <w:spacing w:line="240" w:lineRule="exact"/>
              <w:jc w:val="center"/>
              <w:rPr>
                <w:rFonts w:ascii="仿宋_GB2312" w:eastAsia="仿宋_GB2312"/>
                <w:szCs w:val="21"/>
              </w:rPr>
            </w:pPr>
            <w:r>
              <w:rPr>
                <w:rFonts w:hint="eastAsia" w:ascii="仿宋_GB2312" w:eastAsia="仿宋_GB2312"/>
                <w:szCs w:val="21"/>
              </w:rPr>
              <w:t>0</w:t>
            </w:r>
          </w:p>
        </w:tc>
      </w:tr>
      <w:tr w14:paraId="5C2FFF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5" w:type="dxa"/>
            <w:vMerge w:val="continue"/>
            <w:shd w:val="clear" w:color="auto" w:fill="auto"/>
            <w:tcMar>
              <w:left w:w="108" w:type="dxa"/>
              <w:right w:w="108" w:type="dxa"/>
            </w:tcMar>
            <w:vAlign w:val="center"/>
          </w:tcPr>
          <w:p w14:paraId="7F7D2969">
            <w:pPr>
              <w:jc w:val="center"/>
              <w:rPr>
                <w:rFonts w:ascii="黑体" w:hAnsi="黑体" w:eastAsia="黑体"/>
                <w:szCs w:val="21"/>
              </w:rPr>
            </w:pPr>
          </w:p>
        </w:tc>
        <w:tc>
          <w:tcPr>
            <w:tcW w:w="1699" w:type="dxa"/>
            <w:vMerge w:val="continue"/>
            <w:shd w:val="clear" w:color="auto" w:fill="auto"/>
            <w:tcMar>
              <w:left w:w="108" w:type="dxa"/>
              <w:right w:w="108" w:type="dxa"/>
            </w:tcMar>
            <w:vAlign w:val="center"/>
          </w:tcPr>
          <w:p w14:paraId="36A2C1E9">
            <w:pPr>
              <w:spacing w:line="200" w:lineRule="exact"/>
              <w:jc w:val="center"/>
              <w:rPr>
                <w:rFonts w:ascii="黑体" w:hAnsi="黑体" w:eastAsia="黑体"/>
                <w:szCs w:val="21"/>
              </w:rPr>
            </w:pPr>
          </w:p>
        </w:tc>
        <w:tc>
          <w:tcPr>
            <w:tcW w:w="2973" w:type="dxa"/>
            <w:shd w:val="clear" w:color="auto" w:fill="auto"/>
            <w:tcMar>
              <w:left w:w="108" w:type="dxa"/>
              <w:right w:w="108" w:type="dxa"/>
            </w:tcMar>
            <w:vAlign w:val="center"/>
          </w:tcPr>
          <w:p w14:paraId="5CAA27F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黑体" w:eastAsia="仿宋_GB2312"/>
                <w:szCs w:val="21"/>
              </w:rPr>
            </w:pPr>
            <w:r>
              <w:rPr>
                <w:rFonts w:hint="eastAsia" w:ascii="仿宋_GB2312" w:hAnsi="黑体" w:eastAsia="仿宋_GB2312"/>
                <w:kern w:val="0"/>
                <w:szCs w:val="21"/>
              </w:rPr>
              <w:t>4.无正当理由大量反复申请</w:t>
            </w:r>
          </w:p>
        </w:tc>
        <w:tc>
          <w:tcPr>
            <w:tcW w:w="752" w:type="dxa"/>
            <w:shd w:val="clear" w:color="auto" w:fill="auto"/>
            <w:tcMar>
              <w:left w:w="108" w:type="dxa"/>
              <w:right w:w="108" w:type="dxa"/>
            </w:tcMar>
            <w:vAlign w:val="center"/>
          </w:tcPr>
          <w:p w14:paraId="3877B2C8">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5ECC70A0">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3F6A0284">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71F417B9">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2BFD151C">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53A01B8A">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46C9B405">
            <w:pPr>
              <w:widowControl/>
              <w:spacing w:line="240" w:lineRule="exact"/>
              <w:jc w:val="center"/>
              <w:rPr>
                <w:rFonts w:ascii="仿宋_GB2312" w:eastAsia="仿宋_GB2312"/>
                <w:szCs w:val="21"/>
              </w:rPr>
            </w:pPr>
            <w:r>
              <w:rPr>
                <w:rFonts w:hint="eastAsia" w:ascii="仿宋_GB2312" w:eastAsia="仿宋_GB2312"/>
                <w:szCs w:val="21"/>
              </w:rPr>
              <w:t>0</w:t>
            </w:r>
          </w:p>
        </w:tc>
      </w:tr>
      <w:tr w14:paraId="24938C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14:paraId="6F1316BE">
            <w:pPr>
              <w:jc w:val="center"/>
              <w:rPr>
                <w:rFonts w:ascii="黑体" w:hAnsi="黑体" w:eastAsia="黑体"/>
                <w:szCs w:val="21"/>
              </w:rPr>
            </w:pPr>
          </w:p>
        </w:tc>
        <w:tc>
          <w:tcPr>
            <w:tcW w:w="1699" w:type="dxa"/>
            <w:vMerge w:val="continue"/>
            <w:shd w:val="clear" w:color="auto" w:fill="auto"/>
            <w:tcMar>
              <w:left w:w="108" w:type="dxa"/>
              <w:right w:w="108" w:type="dxa"/>
            </w:tcMar>
            <w:vAlign w:val="center"/>
          </w:tcPr>
          <w:p w14:paraId="4785326D">
            <w:pPr>
              <w:spacing w:line="200" w:lineRule="exact"/>
              <w:jc w:val="center"/>
              <w:rPr>
                <w:rFonts w:ascii="黑体" w:hAnsi="黑体" w:eastAsia="黑体"/>
                <w:szCs w:val="21"/>
              </w:rPr>
            </w:pPr>
          </w:p>
        </w:tc>
        <w:tc>
          <w:tcPr>
            <w:tcW w:w="2973" w:type="dxa"/>
            <w:shd w:val="clear" w:color="auto" w:fill="auto"/>
            <w:tcMar>
              <w:left w:w="108" w:type="dxa"/>
              <w:right w:w="108" w:type="dxa"/>
            </w:tcMar>
            <w:vAlign w:val="center"/>
          </w:tcPr>
          <w:p w14:paraId="427143C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黑体" w:eastAsia="仿宋_GB2312"/>
                <w:kern w:val="0"/>
                <w:szCs w:val="21"/>
              </w:rPr>
            </w:pPr>
            <w:r>
              <w:rPr>
                <w:rFonts w:hint="eastAsia" w:ascii="仿宋_GB2312" w:hAnsi="黑体" w:eastAsia="仿宋_GB2312"/>
                <w:kern w:val="0"/>
                <w:szCs w:val="21"/>
              </w:rPr>
              <w:t>5.要求行政机关确认或重新</w:t>
            </w:r>
          </w:p>
          <w:p w14:paraId="2EE4B5DD">
            <w:pPr>
              <w:keepNext w:val="0"/>
              <w:keepLines w:val="0"/>
              <w:pageBreakBefore w:val="0"/>
              <w:widowControl/>
              <w:kinsoku/>
              <w:wordWrap/>
              <w:overflowPunct/>
              <w:topLinePunct w:val="0"/>
              <w:autoSpaceDE/>
              <w:autoSpaceDN/>
              <w:bidi w:val="0"/>
              <w:adjustRightInd/>
              <w:snapToGrid/>
              <w:spacing w:line="320" w:lineRule="exact"/>
              <w:ind w:firstLine="210" w:firstLineChars="100"/>
              <w:jc w:val="center"/>
              <w:textAlignment w:val="auto"/>
              <w:rPr>
                <w:rFonts w:ascii="仿宋_GB2312" w:hAnsi="黑体" w:eastAsia="仿宋_GB2312"/>
                <w:szCs w:val="21"/>
              </w:rPr>
            </w:pPr>
            <w:r>
              <w:rPr>
                <w:rFonts w:hint="eastAsia" w:ascii="仿宋_GB2312" w:hAnsi="黑体" w:eastAsia="仿宋_GB2312"/>
                <w:kern w:val="0"/>
                <w:szCs w:val="21"/>
              </w:rPr>
              <w:t>出具已获取信息</w:t>
            </w:r>
          </w:p>
        </w:tc>
        <w:tc>
          <w:tcPr>
            <w:tcW w:w="752" w:type="dxa"/>
            <w:shd w:val="clear" w:color="auto" w:fill="auto"/>
            <w:tcMar>
              <w:left w:w="108" w:type="dxa"/>
              <w:right w:w="108" w:type="dxa"/>
            </w:tcMar>
            <w:vAlign w:val="center"/>
          </w:tcPr>
          <w:p w14:paraId="12A742EA">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7ACDBB9E">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4C0FD6DC">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3E08D52A">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3E543D36">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1D76D0A2">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4D8C6360">
            <w:pPr>
              <w:widowControl/>
              <w:spacing w:line="240" w:lineRule="exact"/>
              <w:jc w:val="center"/>
              <w:rPr>
                <w:rFonts w:ascii="仿宋_GB2312" w:eastAsia="仿宋_GB2312"/>
                <w:szCs w:val="21"/>
              </w:rPr>
            </w:pPr>
            <w:r>
              <w:rPr>
                <w:rFonts w:hint="eastAsia" w:ascii="仿宋_GB2312" w:eastAsia="仿宋_GB2312"/>
                <w:szCs w:val="21"/>
              </w:rPr>
              <w:t>0</w:t>
            </w:r>
          </w:p>
        </w:tc>
      </w:tr>
      <w:tr w14:paraId="38FE5B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14:paraId="3A079B2E">
            <w:pPr>
              <w:jc w:val="center"/>
              <w:rPr>
                <w:rFonts w:ascii="黑体" w:hAnsi="黑体" w:eastAsia="黑体"/>
                <w:szCs w:val="21"/>
              </w:rPr>
            </w:pPr>
          </w:p>
        </w:tc>
        <w:tc>
          <w:tcPr>
            <w:tcW w:w="1699" w:type="dxa"/>
            <w:vMerge w:val="restart"/>
            <w:shd w:val="clear" w:color="auto" w:fill="auto"/>
            <w:tcMar>
              <w:left w:w="108" w:type="dxa"/>
              <w:right w:w="108" w:type="dxa"/>
            </w:tcMar>
            <w:vAlign w:val="center"/>
          </w:tcPr>
          <w:p w14:paraId="534DC083">
            <w:pPr>
              <w:widowControl/>
              <w:spacing w:line="300" w:lineRule="exact"/>
              <w:jc w:val="center"/>
              <w:rPr>
                <w:rFonts w:ascii="黑体" w:hAnsi="黑体" w:eastAsia="黑体"/>
                <w:kern w:val="0"/>
                <w:szCs w:val="21"/>
              </w:rPr>
            </w:pPr>
            <w:r>
              <w:rPr>
                <w:rFonts w:hint="eastAsia" w:ascii="黑体" w:hAnsi="黑体" w:eastAsia="黑体"/>
                <w:kern w:val="0"/>
                <w:szCs w:val="21"/>
              </w:rPr>
              <w:t>（六）其他处理</w:t>
            </w:r>
          </w:p>
        </w:tc>
        <w:tc>
          <w:tcPr>
            <w:tcW w:w="2973" w:type="dxa"/>
            <w:shd w:val="clear" w:color="auto" w:fill="auto"/>
            <w:vAlign w:val="center"/>
          </w:tcPr>
          <w:p w14:paraId="7786BAE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752" w:type="dxa"/>
            <w:shd w:val="clear" w:color="auto" w:fill="auto"/>
            <w:tcMar>
              <w:left w:w="108" w:type="dxa"/>
              <w:right w:w="108" w:type="dxa"/>
            </w:tcMar>
            <w:vAlign w:val="center"/>
          </w:tcPr>
          <w:p w14:paraId="4CFD918E">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05434661">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1BC7A1C3">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61CD7EE0">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0E6C93F9">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76AF782E">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64467AEC">
            <w:pPr>
              <w:widowControl/>
              <w:spacing w:line="240" w:lineRule="exact"/>
              <w:jc w:val="center"/>
              <w:rPr>
                <w:rFonts w:ascii="仿宋_GB2312" w:eastAsia="仿宋_GB2312"/>
                <w:szCs w:val="21"/>
              </w:rPr>
            </w:pPr>
            <w:r>
              <w:rPr>
                <w:rFonts w:hint="eastAsia" w:ascii="仿宋_GB2312" w:eastAsia="仿宋_GB2312"/>
                <w:szCs w:val="21"/>
              </w:rPr>
              <w:t>0</w:t>
            </w:r>
          </w:p>
        </w:tc>
      </w:tr>
      <w:tr w14:paraId="5503ED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14:paraId="367BB66B">
            <w:pPr>
              <w:jc w:val="center"/>
              <w:rPr>
                <w:rFonts w:ascii="黑体" w:hAnsi="黑体" w:eastAsia="黑体"/>
                <w:szCs w:val="21"/>
              </w:rPr>
            </w:pPr>
          </w:p>
        </w:tc>
        <w:tc>
          <w:tcPr>
            <w:tcW w:w="1699" w:type="dxa"/>
            <w:vMerge w:val="continue"/>
            <w:shd w:val="clear" w:color="auto" w:fill="auto"/>
            <w:tcMar>
              <w:left w:w="108" w:type="dxa"/>
              <w:right w:w="108" w:type="dxa"/>
            </w:tcMar>
            <w:vAlign w:val="center"/>
          </w:tcPr>
          <w:p w14:paraId="227109B0">
            <w:pPr>
              <w:widowControl/>
              <w:spacing w:line="300" w:lineRule="exact"/>
              <w:jc w:val="center"/>
              <w:rPr>
                <w:rFonts w:ascii="黑体" w:hAnsi="黑体" w:eastAsia="黑体"/>
                <w:kern w:val="0"/>
                <w:szCs w:val="21"/>
              </w:rPr>
            </w:pPr>
          </w:p>
        </w:tc>
        <w:tc>
          <w:tcPr>
            <w:tcW w:w="2973" w:type="dxa"/>
            <w:shd w:val="clear" w:color="auto" w:fill="auto"/>
            <w:vAlign w:val="center"/>
          </w:tcPr>
          <w:p w14:paraId="6E42422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752" w:type="dxa"/>
            <w:shd w:val="clear" w:color="auto" w:fill="auto"/>
            <w:tcMar>
              <w:left w:w="108" w:type="dxa"/>
              <w:right w:w="108" w:type="dxa"/>
            </w:tcMar>
            <w:vAlign w:val="center"/>
          </w:tcPr>
          <w:p w14:paraId="25B594C5">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18CEEE85">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2EA2559B">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6216DB3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099C7935">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shd w:val="clear" w:color="auto" w:fill="auto"/>
            <w:tcMar>
              <w:left w:w="108" w:type="dxa"/>
              <w:right w:w="108" w:type="dxa"/>
            </w:tcMar>
            <w:vAlign w:val="center"/>
          </w:tcPr>
          <w:p w14:paraId="5F4B4144">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4F6DB810">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r>
      <w:tr w14:paraId="463483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14:paraId="720552B7">
            <w:pPr>
              <w:jc w:val="center"/>
              <w:rPr>
                <w:rFonts w:ascii="黑体" w:hAnsi="黑体" w:eastAsia="黑体"/>
                <w:szCs w:val="21"/>
              </w:rPr>
            </w:pPr>
          </w:p>
        </w:tc>
        <w:tc>
          <w:tcPr>
            <w:tcW w:w="1699" w:type="dxa"/>
            <w:vMerge w:val="continue"/>
            <w:shd w:val="clear" w:color="auto" w:fill="auto"/>
            <w:tcMar>
              <w:left w:w="108" w:type="dxa"/>
              <w:right w:w="108" w:type="dxa"/>
            </w:tcMar>
            <w:vAlign w:val="center"/>
          </w:tcPr>
          <w:p w14:paraId="6B0DEA0D">
            <w:pPr>
              <w:widowControl/>
              <w:spacing w:line="300" w:lineRule="exact"/>
              <w:jc w:val="center"/>
              <w:rPr>
                <w:rFonts w:ascii="黑体" w:hAnsi="黑体" w:eastAsia="黑体"/>
                <w:kern w:val="0"/>
                <w:szCs w:val="21"/>
              </w:rPr>
            </w:pPr>
          </w:p>
        </w:tc>
        <w:tc>
          <w:tcPr>
            <w:tcW w:w="2973" w:type="dxa"/>
            <w:shd w:val="clear" w:color="auto" w:fill="auto"/>
            <w:vAlign w:val="center"/>
          </w:tcPr>
          <w:p w14:paraId="17ECD16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黑体" w:eastAsia="仿宋_GB2312"/>
                <w:kern w:val="0"/>
                <w:szCs w:val="21"/>
              </w:rPr>
            </w:pPr>
            <w:r>
              <w:rPr>
                <w:rFonts w:hint="eastAsia" w:ascii="仿宋_GB2312" w:hAnsi="楷体" w:eastAsia="仿宋_GB2312"/>
              </w:rPr>
              <w:t>3.其他</w:t>
            </w:r>
          </w:p>
        </w:tc>
        <w:tc>
          <w:tcPr>
            <w:tcW w:w="752" w:type="dxa"/>
            <w:shd w:val="clear" w:color="auto" w:fill="auto"/>
            <w:tcMar>
              <w:left w:w="108" w:type="dxa"/>
              <w:right w:w="108" w:type="dxa"/>
            </w:tcMar>
            <w:vAlign w:val="center"/>
          </w:tcPr>
          <w:p w14:paraId="269D0033">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49881E26">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26D3834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6EA06D0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452D1252">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shd w:val="clear" w:color="auto" w:fill="auto"/>
            <w:tcMar>
              <w:left w:w="108" w:type="dxa"/>
              <w:right w:w="108" w:type="dxa"/>
            </w:tcMar>
            <w:vAlign w:val="center"/>
          </w:tcPr>
          <w:p w14:paraId="15BB7FAA">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418F13CD">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r>
      <w:tr w14:paraId="3D36C5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14:paraId="49B3B3E8">
            <w:pPr>
              <w:jc w:val="center"/>
              <w:rPr>
                <w:rFonts w:ascii="黑体" w:hAnsi="黑体" w:eastAsia="黑体"/>
                <w:szCs w:val="21"/>
              </w:rPr>
            </w:pPr>
          </w:p>
        </w:tc>
        <w:tc>
          <w:tcPr>
            <w:tcW w:w="4672" w:type="dxa"/>
            <w:gridSpan w:val="2"/>
            <w:shd w:val="clear" w:color="auto" w:fill="auto"/>
            <w:tcMar>
              <w:left w:w="108" w:type="dxa"/>
              <w:right w:w="108" w:type="dxa"/>
            </w:tcMar>
            <w:vAlign w:val="center"/>
          </w:tcPr>
          <w:p w14:paraId="41868356">
            <w:pPr>
              <w:widowControl/>
              <w:spacing w:line="300" w:lineRule="exact"/>
              <w:jc w:val="center"/>
              <w:rPr>
                <w:rFonts w:ascii="黑体" w:hAnsi="黑体" w:eastAsia="黑体"/>
                <w:kern w:val="0"/>
                <w:szCs w:val="21"/>
              </w:rPr>
            </w:pPr>
            <w:r>
              <w:rPr>
                <w:rFonts w:hint="eastAsia" w:ascii="黑体" w:hAnsi="黑体" w:eastAsia="黑体"/>
                <w:kern w:val="0"/>
                <w:szCs w:val="21"/>
              </w:rPr>
              <w:t>（七）总计</w:t>
            </w:r>
          </w:p>
        </w:tc>
        <w:tc>
          <w:tcPr>
            <w:tcW w:w="752" w:type="dxa"/>
            <w:shd w:val="clear" w:color="auto" w:fill="auto"/>
            <w:tcMar>
              <w:left w:w="108" w:type="dxa"/>
              <w:right w:w="108" w:type="dxa"/>
            </w:tcMar>
            <w:vAlign w:val="center"/>
          </w:tcPr>
          <w:p w14:paraId="67AFBEDD">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66E1C8EF">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7F27A9D3">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44D91D25">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4009C34F">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shd w:val="clear" w:color="auto" w:fill="auto"/>
            <w:tcMar>
              <w:left w:w="108" w:type="dxa"/>
              <w:right w:w="108" w:type="dxa"/>
            </w:tcMar>
            <w:vAlign w:val="center"/>
          </w:tcPr>
          <w:p w14:paraId="4F5AD162">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12992A8F">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r>
      <w:tr w14:paraId="79405A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87" w:type="dxa"/>
            <w:gridSpan w:val="3"/>
            <w:shd w:val="clear" w:color="auto" w:fill="auto"/>
            <w:tcMar>
              <w:left w:w="108" w:type="dxa"/>
              <w:right w:w="108" w:type="dxa"/>
            </w:tcMar>
            <w:vAlign w:val="center"/>
          </w:tcPr>
          <w:p w14:paraId="3D58F741">
            <w:pPr>
              <w:widowControl/>
              <w:spacing w:line="300" w:lineRule="exact"/>
              <w:jc w:val="center"/>
              <w:rPr>
                <w:rFonts w:ascii="黑体" w:hAnsi="黑体" w:eastAsia="黑体"/>
                <w:kern w:val="0"/>
                <w:szCs w:val="21"/>
              </w:rPr>
            </w:pPr>
            <w:r>
              <w:rPr>
                <w:rFonts w:hint="eastAsia" w:ascii="黑体" w:hAnsi="黑体" w:eastAsia="黑体"/>
                <w:kern w:val="0"/>
                <w:szCs w:val="21"/>
              </w:rPr>
              <w:t>四、结转下年度继续办理</w:t>
            </w:r>
          </w:p>
        </w:tc>
        <w:tc>
          <w:tcPr>
            <w:tcW w:w="752" w:type="dxa"/>
            <w:shd w:val="clear" w:color="auto" w:fill="auto"/>
            <w:tcMar>
              <w:left w:w="108" w:type="dxa"/>
              <w:right w:w="108" w:type="dxa"/>
            </w:tcMar>
            <w:vAlign w:val="center"/>
          </w:tcPr>
          <w:p w14:paraId="2C3BE129">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1A0B69AF">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6F19E1BB">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77524E6F">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7444D998">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shd w:val="clear" w:color="auto" w:fill="auto"/>
            <w:tcMar>
              <w:left w:w="108" w:type="dxa"/>
              <w:right w:w="108" w:type="dxa"/>
            </w:tcMar>
            <w:vAlign w:val="center"/>
          </w:tcPr>
          <w:p w14:paraId="5922043F">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277CABFE">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r>
    </w:tbl>
    <w:p w14:paraId="55BE1122">
      <w:pPr>
        <w:ind w:firstLine="640" w:firstLineChars="200"/>
        <w:jc w:val="both"/>
        <w:rPr>
          <w:rFonts w:ascii="仿宋_GB2312" w:eastAsia="仿宋_GB2312"/>
          <w:sz w:val="32"/>
          <w:szCs w:val="32"/>
        </w:rPr>
      </w:pPr>
      <w:r>
        <w:rPr>
          <w:rFonts w:hint="eastAsia" w:ascii="黑体" w:hAnsi="黑体" w:eastAsia="黑体" w:cs="黑体"/>
          <w:bCs/>
          <w:color w:val="333333"/>
          <w:kern w:val="0"/>
          <w:sz w:val="32"/>
          <w:szCs w:val="32"/>
          <w:shd w:val="clear" w:color="auto" w:fill="FFFFFF"/>
          <w:lang w:bidi="ar"/>
        </w:rPr>
        <w:t>四、政府信息公开行政复议、行政诉讼情况</w:t>
      </w:r>
    </w:p>
    <w:tbl>
      <w:tblPr>
        <w:tblStyle w:val="6"/>
        <w:tblW w:w="941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79"/>
        <w:gridCol w:w="604"/>
        <w:gridCol w:w="604"/>
        <w:gridCol w:w="604"/>
        <w:gridCol w:w="658"/>
        <w:gridCol w:w="550"/>
        <w:gridCol w:w="605"/>
        <w:gridCol w:w="605"/>
        <w:gridCol w:w="605"/>
        <w:gridCol w:w="605"/>
        <w:gridCol w:w="605"/>
        <w:gridCol w:w="605"/>
        <w:gridCol w:w="605"/>
        <w:gridCol w:w="606"/>
        <w:gridCol w:w="772"/>
      </w:tblGrid>
      <w:tr w14:paraId="24E1BF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249"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AD8B9C5">
            <w:pPr>
              <w:widowControl/>
              <w:jc w:val="center"/>
              <w:rPr>
                <w:rFonts w:ascii="黑体" w:hAnsi="黑体" w:eastAsia="黑体"/>
              </w:rPr>
            </w:pPr>
            <w:r>
              <w:rPr>
                <w:rFonts w:ascii="黑体" w:hAnsi="黑体" w:eastAsia="黑体"/>
                <w:kern w:val="0"/>
                <w:sz w:val="20"/>
              </w:rPr>
              <w:t>行政复议</w:t>
            </w:r>
          </w:p>
        </w:tc>
        <w:tc>
          <w:tcPr>
            <w:tcW w:w="6163"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12ADE7A">
            <w:pPr>
              <w:widowControl/>
              <w:jc w:val="center"/>
              <w:rPr>
                <w:rFonts w:ascii="黑体" w:hAnsi="黑体" w:eastAsia="黑体"/>
              </w:rPr>
            </w:pPr>
            <w:r>
              <w:rPr>
                <w:rFonts w:ascii="黑体" w:hAnsi="黑体" w:eastAsia="黑体"/>
                <w:kern w:val="0"/>
                <w:sz w:val="20"/>
              </w:rPr>
              <w:t>行政诉讼</w:t>
            </w:r>
          </w:p>
        </w:tc>
      </w:tr>
      <w:tr w14:paraId="3B29B6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77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91A1530">
            <w:pPr>
              <w:widowControl/>
              <w:ind w:left="-149" w:leftChars="-71" w:right="-170" w:rightChars="-81"/>
              <w:jc w:val="center"/>
              <w:rPr>
                <w:rFonts w:ascii="黑体" w:hAnsi="黑体" w:eastAsia="黑体"/>
                <w:kern w:val="0"/>
                <w:sz w:val="20"/>
              </w:rPr>
            </w:pPr>
            <w:r>
              <w:rPr>
                <w:rFonts w:ascii="黑体" w:hAnsi="黑体" w:eastAsia="黑体"/>
                <w:kern w:val="0"/>
                <w:sz w:val="20"/>
              </w:rPr>
              <w:t>结果</w:t>
            </w:r>
          </w:p>
          <w:p w14:paraId="30A60405">
            <w:pPr>
              <w:widowControl/>
              <w:ind w:left="-149" w:leftChars="-71" w:right="-170" w:rightChars="-81"/>
              <w:jc w:val="center"/>
              <w:rPr>
                <w:rFonts w:ascii="黑体" w:hAnsi="黑体" w:eastAsia="黑体"/>
              </w:rPr>
            </w:pPr>
            <w:r>
              <w:rPr>
                <w:rFonts w:ascii="黑体" w:hAnsi="黑体" w:eastAsia="黑体"/>
                <w:kern w:val="0"/>
                <w:sz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638DE33B">
            <w:pPr>
              <w:widowControl/>
              <w:ind w:left="-43" w:leftChars="-21" w:right="-132" w:rightChars="-63" w:hanging="1"/>
              <w:jc w:val="center"/>
              <w:rPr>
                <w:rFonts w:ascii="黑体" w:hAnsi="黑体" w:eastAsia="黑体"/>
              </w:rPr>
            </w:pPr>
            <w:r>
              <w:rPr>
                <w:rFonts w:ascii="黑体" w:hAnsi="黑体" w:eastAsia="黑体"/>
                <w:kern w:val="0"/>
                <w:sz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4F4F597">
            <w:pPr>
              <w:widowControl/>
              <w:ind w:left="-82" w:leftChars="-39" w:right="-97" w:rightChars="-46"/>
              <w:jc w:val="center"/>
              <w:rPr>
                <w:rFonts w:ascii="黑体" w:hAnsi="黑体" w:eastAsia="黑体"/>
              </w:rPr>
            </w:pPr>
            <w:r>
              <w:rPr>
                <w:rFonts w:ascii="黑体" w:hAnsi="黑体" w:eastAsia="黑体"/>
                <w:kern w:val="0"/>
                <w:sz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5A1BA14">
            <w:pPr>
              <w:widowControl/>
              <w:ind w:left="-118" w:leftChars="-56" w:right="-118" w:rightChars="-56"/>
              <w:jc w:val="center"/>
              <w:rPr>
                <w:rFonts w:ascii="黑体" w:hAnsi="黑体" w:eastAsia="黑体"/>
                <w:kern w:val="0"/>
                <w:sz w:val="20"/>
              </w:rPr>
            </w:pPr>
            <w:r>
              <w:rPr>
                <w:rFonts w:ascii="黑体" w:hAnsi="黑体" w:eastAsia="黑体"/>
                <w:kern w:val="0"/>
                <w:sz w:val="20"/>
              </w:rPr>
              <w:t>尚未</w:t>
            </w:r>
          </w:p>
          <w:p w14:paraId="72B1D870">
            <w:pPr>
              <w:widowControl/>
              <w:ind w:left="-118" w:leftChars="-56" w:right="-118" w:rightChars="-56"/>
              <w:jc w:val="center"/>
              <w:rPr>
                <w:rFonts w:ascii="黑体" w:hAnsi="黑体" w:eastAsia="黑体"/>
              </w:rPr>
            </w:pPr>
            <w:r>
              <w:rPr>
                <w:rFonts w:ascii="黑体" w:hAnsi="黑体" w:eastAsia="黑体"/>
                <w:kern w:val="0"/>
                <w:sz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F4EAB9A">
            <w:pPr>
              <w:widowControl/>
              <w:spacing w:line="320" w:lineRule="exact"/>
              <w:jc w:val="center"/>
              <w:rPr>
                <w:rFonts w:ascii="黑体" w:hAnsi="黑体" w:eastAsia="黑体"/>
                <w:kern w:val="0"/>
                <w:sz w:val="20"/>
              </w:rPr>
            </w:pPr>
            <w:r>
              <w:rPr>
                <w:rFonts w:ascii="黑体" w:hAnsi="黑体" w:eastAsia="黑体"/>
                <w:kern w:val="0"/>
                <w:sz w:val="20"/>
              </w:rPr>
              <w:t>总</w:t>
            </w:r>
          </w:p>
          <w:p w14:paraId="1ACF9C7C">
            <w:pPr>
              <w:widowControl/>
              <w:spacing w:line="320" w:lineRule="exact"/>
              <w:jc w:val="center"/>
              <w:rPr>
                <w:rFonts w:ascii="黑体" w:hAnsi="黑体" w:eastAsia="黑体"/>
              </w:rPr>
            </w:pPr>
            <w:r>
              <w:rPr>
                <w:rFonts w:ascii="黑体" w:hAnsi="黑体" w:eastAsia="黑体"/>
                <w:kern w:val="0"/>
                <w:sz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AD5D5E8">
            <w:pPr>
              <w:widowControl/>
              <w:jc w:val="center"/>
              <w:rPr>
                <w:rFonts w:ascii="黑体" w:hAnsi="黑体" w:eastAsia="黑体"/>
              </w:rPr>
            </w:pPr>
            <w:r>
              <w:rPr>
                <w:rFonts w:ascii="黑体" w:hAnsi="黑体" w:eastAsia="黑体"/>
                <w:kern w:val="0"/>
                <w:sz w:val="20"/>
              </w:rPr>
              <w:t>未经复议直接起诉</w:t>
            </w:r>
          </w:p>
        </w:tc>
        <w:tc>
          <w:tcPr>
            <w:tcW w:w="3193"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0013A36">
            <w:pPr>
              <w:widowControl/>
              <w:jc w:val="center"/>
              <w:rPr>
                <w:rFonts w:ascii="黑体" w:hAnsi="黑体" w:eastAsia="黑体"/>
              </w:rPr>
            </w:pPr>
            <w:bookmarkStart w:id="9" w:name="_Hlk67039688"/>
            <w:r>
              <w:rPr>
                <w:rFonts w:ascii="黑体" w:hAnsi="黑体" w:eastAsia="黑体"/>
                <w:kern w:val="0"/>
                <w:sz w:val="20"/>
              </w:rPr>
              <w:t>复议后起诉</w:t>
            </w:r>
            <w:bookmarkEnd w:id="9"/>
          </w:p>
        </w:tc>
      </w:tr>
      <w:tr w14:paraId="51F0CE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77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3CADF98">
            <w:pPr>
              <w:jc w:val="cente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35E9249">
            <w:pPr>
              <w:jc w:val="cente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EECD120">
            <w:pPr>
              <w:jc w:val="cente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41844DF">
            <w:pPr>
              <w:jc w:val="cente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58A09DD">
            <w:pPr>
              <w:jc w:val="cente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636A47A9">
            <w:pPr>
              <w:widowControl/>
              <w:ind w:left="-105" w:leftChars="-50" w:right="-126" w:rightChars="-60"/>
              <w:jc w:val="center"/>
              <w:rPr>
                <w:rFonts w:ascii="黑体" w:hAnsi="黑体" w:eastAsia="黑体"/>
              </w:rPr>
            </w:pPr>
            <w:r>
              <w:rPr>
                <w:rFonts w:ascii="黑体" w:hAnsi="黑体" w:eastAsia="黑体"/>
                <w:kern w:val="0"/>
                <w:sz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B553834">
            <w:pPr>
              <w:widowControl/>
              <w:ind w:left="-86" w:leftChars="-41" w:right="-88" w:rightChars="-42"/>
              <w:jc w:val="center"/>
              <w:rPr>
                <w:rFonts w:ascii="黑体" w:hAnsi="黑体" w:eastAsia="黑体"/>
              </w:rPr>
            </w:pPr>
            <w:r>
              <w:rPr>
                <w:rFonts w:ascii="黑体" w:hAnsi="黑体" w:eastAsia="黑体"/>
                <w:kern w:val="0"/>
                <w:sz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165C981">
            <w:pPr>
              <w:widowControl/>
              <w:ind w:left="-126" w:leftChars="-60" w:right="-136" w:rightChars="-65"/>
              <w:jc w:val="center"/>
              <w:rPr>
                <w:rFonts w:ascii="黑体" w:hAnsi="黑体" w:eastAsia="黑体"/>
                <w:kern w:val="0"/>
                <w:sz w:val="20"/>
              </w:rPr>
            </w:pPr>
            <w:r>
              <w:rPr>
                <w:rFonts w:ascii="黑体" w:hAnsi="黑体" w:eastAsia="黑体"/>
                <w:kern w:val="0"/>
                <w:sz w:val="20"/>
              </w:rPr>
              <w:t>其他</w:t>
            </w:r>
          </w:p>
          <w:p w14:paraId="076E4088">
            <w:pPr>
              <w:widowControl/>
              <w:ind w:left="-126" w:leftChars="-60" w:right="-136" w:rightChars="-65"/>
              <w:jc w:val="center"/>
              <w:rPr>
                <w:rFonts w:ascii="黑体" w:hAnsi="黑体" w:eastAsia="黑体"/>
              </w:rPr>
            </w:pPr>
            <w:r>
              <w:rPr>
                <w:rFonts w:ascii="黑体" w:hAnsi="黑体" w:eastAsia="黑体"/>
                <w:kern w:val="0"/>
                <w:sz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AE09C2C">
            <w:pPr>
              <w:widowControl/>
              <w:ind w:left="-164" w:leftChars="-78" w:right="-153" w:rightChars="-73"/>
              <w:jc w:val="center"/>
              <w:rPr>
                <w:rFonts w:ascii="黑体" w:hAnsi="黑体" w:eastAsia="黑体"/>
                <w:kern w:val="0"/>
                <w:sz w:val="20"/>
              </w:rPr>
            </w:pPr>
            <w:r>
              <w:rPr>
                <w:rFonts w:ascii="黑体" w:hAnsi="黑体" w:eastAsia="黑体"/>
                <w:kern w:val="0"/>
                <w:sz w:val="20"/>
              </w:rPr>
              <w:t>尚未</w:t>
            </w:r>
          </w:p>
          <w:p w14:paraId="24DBF162">
            <w:pPr>
              <w:widowControl/>
              <w:ind w:left="-164" w:leftChars="-78" w:right="-153" w:rightChars="-73"/>
              <w:jc w:val="center"/>
              <w:rPr>
                <w:rFonts w:ascii="黑体" w:hAnsi="黑体" w:eastAsia="黑体"/>
              </w:rPr>
            </w:pPr>
            <w:r>
              <w:rPr>
                <w:rFonts w:ascii="黑体" w:hAnsi="黑体" w:eastAsia="黑体"/>
                <w:kern w:val="0"/>
                <w:sz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7E21049">
            <w:pPr>
              <w:widowControl/>
              <w:jc w:val="center"/>
              <w:rPr>
                <w:rFonts w:ascii="黑体" w:hAnsi="黑体" w:eastAsia="黑体"/>
              </w:rPr>
            </w:pPr>
            <w:r>
              <w:rPr>
                <w:rFonts w:ascii="黑体" w:hAnsi="黑体" w:eastAsia="黑体"/>
                <w:kern w:val="0"/>
                <w:sz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FED1152">
            <w:pPr>
              <w:widowControl/>
              <w:ind w:left="-99" w:leftChars="-47" w:right="-78" w:rightChars="-37"/>
              <w:jc w:val="center"/>
              <w:rPr>
                <w:rFonts w:ascii="黑体" w:hAnsi="黑体" w:eastAsia="黑体"/>
              </w:rPr>
            </w:pPr>
            <w:r>
              <w:rPr>
                <w:rFonts w:ascii="黑体" w:hAnsi="黑体" w:eastAsia="黑体"/>
                <w:kern w:val="0"/>
                <w:sz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76869B2">
            <w:pPr>
              <w:widowControl/>
              <w:ind w:left="-136" w:leftChars="-65" w:right="-124" w:rightChars="-59"/>
              <w:jc w:val="center"/>
              <w:rPr>
                <w:rFonts w:ascii="黑体" w:hAnsi="黑体" w:eastAsia="黑体"/>
                <w:kern w:val="0"/>
                <w:sz w:val="20"/>
              </w:rPr>
            </w:pPr>
            <w:r>
              <w:rPr>
                <w:rFonts w:ascii="黑体" w:hAnsi="黑体" w:eastAsia="黑体"/>
                <w:kern w:val="0"/>
                <w:sz w:val="20"/>
              </w:rPr>
              <w:t>结果</w:t>
            </w:r>
          </w:p>
          <w:p w14:paraId="6D1FBE5B">
            <w:pPr>
              <w:widowControl/>
              <w:ind w:left="-136" w:leftChars="-65" w:right="-124" w:rightChars="-59"/>
              <w:jc w:val="center"/>
              <w:rPr>
                <w:rFonts w:ascii="黑体" w:hAnsi="黑体" w:eastAsia="黑体"/>
              </w:rPr>
            </w:pPr>
            <w:r>
              <w:rPr>
                <w:rFonts w:ascii="黑体" w:hAnsi="黑体" w:eastAsia="黑体"/>
                <w:kern w:val="0"/>
                <w:sz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6FCAFE1">
            <w:pPr>
              <w:widowControl/>
              <w:ind w:left="-173" w:leftChars="-83" w:right="-134" w:rightChars="-64" w:hanging="1"/>
              <w:jc w:val="center"/>
              <w:rPr>
                <w:rFonts w:ascii="黑体" w:hAnsi="黑体" w:eastAsia="黑体"/>
                <w:kern w:val="0"/>
                <w:sz w:val="20"/>
              </w:rPr>
            </w:pPr>
            <w:r>
              <w:rPr>
                <w:rFonts w:ascii="黑体" w:hAnsi="黑体" w:eastAsia="黑体"/>
                <w:kern w:val="0"/>
                <w:sz w:val="20"/>
              </w:rPr>
              <w:t>其他</w:t>
            </w:r>
          </w:p>
          <w:p w14:paraId="4A2C3506">
            <w:pPr>
              <w:widowControl/>
              <w:ind w:left="-173" w:leftChars="-83" w:right="-134" w:rightChars="-64" w:hanging="1"/>
              <w:jc w:val="center"/>
              <w:rPr>
                <w:rFonts w:ascii="黑体" w:hAnsi="黑体" w:eastAsia="黑体"/>
              </w:rPr>
            </w:pPr>
            <w:r>
              <w:rPr>
                <w:rFonts w:ascii="黑体" w:hAnsi="黑体" w:eastAsia="黑体"/>
                <w:kern w:val="0"/>
                <w:sz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AC0A433">
            <w:pPr>
              <w:widowControl/>
              <w:ind w:left="-67" w:leftChars="-33" w:right="-105" w:rightChars="-50" w:hanging="2" w:hangingChars="1"/>
              <w:jc w:val="center"/>
              <w:rPr>
                <w:rFonts w:ascii="黑体" w:hAnsi="黑体" w:eastAsia="黑体"/>
              </w:rPr>
            </w:pPr>
            <w:r>
              <w:rPr>
                <w:rFonts w:ascii="黑体" w:hAnsi="黑体" w:eastAsia="黑体"/>
                <w:kern w:val="0"/>
                <w:sz w:val="20"/>
              </w:rPr>
              <w:t>尚未审结</w:t>
            </w:r>
          </w:p>
        </w:tc>
        <w:tc>
          <w:tcPr>
            <w:tcW w:w="77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473EC68">
            <w:pPr>
              <w:widowControl/>
              <w:jc w:val="center"/>
              <w:rPr>
                <w:rFonts w:ascii="黑体" w:hAnsi="黑体" w:eastAsia="黑体"/>
              </w:rPr>
            </w:pPr>
            <w:r>
              <w:rPr>
                <w:rFonts w:ascii="黑体" w:hAnsi="黑体" w:eastAsia="黑体"/>
                <w:kern w:val="0"/>
                <w:sz w:val="20"/>
              </w:rPr>
              <w:t>总计</w:t>
            </w:r>
          </w:p>
        </w:tc>
      </w:tr>
      <w:tr w14:paraId="0397D8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1A80642">
            <w:pPr>
              <w:widowControl/>
              <w:spacing w:after="180"/>
              <w:jc w:val="center"/>
              <w:rPr>
                <w:rFonts w:hint="eastAsia" w:eastAsiaTheme="minorEastAsia"/>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7EA68329">
            <w:pPr>
              <w:widowControl/>
              <w:spacing w:after="180"/>
              <w:jc w:val="center"/>
              <w:rPr>
                <w:rFonts w:hint="eastAsia" w:eastAsiaTheme="minorEastAsia"/>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2A0B0FA9">
            <w:pPr>
              <w:widowControl/>
              <w:spacing w:after="180"/>
              <w:jc w:val="center"/>
              <w:rPr>
                <w:rFonts w:hint="eastAsia" w:eastAsiaTheme="minorEastAsia"/>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4E2A319D">
            <w:pPr>
              <w:widowControl/>
              <w:spacing w:after="180"/>
              <w:jc w:val="center"/>
              <w:rPr>
                <w:rFonts w:hint="eastAsia" w:eastAsiaTheme="minorEastAsia"/>
                <w:lang w:val="en-US" w:eastAsia="zh-CN"/>
              </w:rPr>
            </w:pPr>
            <w:r>
              <w:rPr>
                <w:rFonts w:hint="eastAsia"/>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679E3728">
            <w:pPr>
              <w:widowControl/>
              <w:spacing w:after="180"/>
              <w:jc w:val="center"/>
              <w:rPr>
                <w:rFonts w:hint="eastAsia" w:eastAsiaTheme="minorEastAsia"/>
                <w:lang w:val="en-US" w:eastAsia="zh-CN"/>
              </w:rPr>
            </w:pPr>
            <w:r>
              <w:rPr>
                <w:rFonts w:hint="eastAsia"/>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3F9C54E8">
            <w:pPr>
              <w:widowControl/>
              <w:spacing w:after="180"/>
              <w:jc w:val="center"/>
              <w:rPr>
                <w:rFonts w:hint="eastAsia" w:eastAsiaTheme="minorEastAsia"/>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33B27DE">
            <w:pPr>
              <w:widowControl/>
              <w:spacing w:after="180"/>
              <w:jc w:val="center"/>
              <w:rPr>
                <w:rFonts w:hint="eastAsia" w:eastAsiaTheme="minorEastAsia"/>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9B18404">
            <w:pPr>
              <w:widowControl/>
              <w:spacing w:after="180"/>
              <w:jc w:val="center"/>
              <w:rPr>
                <w:rFonts w:hint="eastAsia" w:eastAsiaTheme="minorEastAsia"/>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6FBBF89">
            <w:pPr>
              <w:widowControl/>
              <w:spacing w:after="180"/>
              <w:jc w:val="center"/>
              <w:rPr>
                <w:rFonts w:hint="eastAsia" w:eastAsiaTheme="minorEastAsia"/>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3C78560">
            <w:pPr>
              <w:widowControl/>
              <w:spacing w:after="180"/>
              <w:jc w:val="center"/>
              <w:rPr>
                <w:rFonts w:hint="eastAsia" w:eastAsiaTheme="minorEastAsia"/>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43E13CA">
            <w:pPr>
              <w:widowControl/>
              <w:spacing w:after="180"/>
              <w:jc w:val="center"/>
              <w:rPr>
                <w:rFonts w:hint="eastAsia" w:eastAsiaTheme="minorEastAsia"/>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E68DBDF">
            <w:pPr>
              <w:widowControl/>
              <w:spacing w:after="180"/>
              <w:jc w:val="center"/>
              <w:rPr>
                <w:rFonts w:hint="eastAsia" w:eastAsiaTheme="minorEastAsia"/>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AD0D547">
            <w:pPr>
              <w:widowControl/>
              <w:spacing w:after="180"/>
              <w:jc w:val="center"/>
              <w:rPr>
                <w:rFonts w:hint="eastAsia" w:eastAsiaTheme="minorEastAsia"/>
                <w:lang w:val="en-US" w:eastAsia="zh-CN"/>
              </w:rPr>
            </w:pPr>
            <w:r>
              <w:rPr>
                <w:rFonts w:hint="eastAsia"/>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46C47245">
            <w:pPr>
              <w:widowControl/>
              <w:spacing w:after="180"/>
              <w:jc w:val="center"/>
              <w:rPr>
                <w:rFonts w:hint="eastAsia" w:eastAsiaTheme="minorEastAsia"/>
                <w:lang w:val="en-US" w:eastAsia="zh-CN"/>
              </w:rPr>
            </w:pPr>
            <w:r>
              <w:rPr>
                <w:rFonts w:hint="eastAsia"/>
                <w:lang w:val="en-US" w:eastAsia="zh-CN"/>
              </w:rPr>
              <w:t>0</w:t>
            </w:r>
          </w:p>
        </w:tc>
        <w:tc>
          <w:tcPr>
            <w:tcW w:w="772" w:type="dxa"/>
            <w:tcBorders>
              <w:top w:val="nil"/>
              <w:left w:val="nil"/>
              <w:bottom w:val="single" w:color="auto" w:sz="8" w:space="0"/>
              <w:right w:val="single" w:color="auto" w:sz="8" w:space="0"/>
            </w:tcBorders>
            <w:shd w:val="clear" w:color="auto" w:fill="auto"/>
            <w:tcMar>
              <w:left w:w="108" w:type="dxa"/>
              <w:right w:w="108" w:type="dxa"/>
            </w:tcMar>
            <w:vAlign w:val="center"/>
          </w:tcPr>
          <w:p w14:paraId="6E8BE960">
            <w:pPr>
              <w:widowControl/>
              <w:spacing w:after="180"/>
              <w:jc w:val="center"/>
              <w:rPr>
                <w:rFonts w:hint="eastAsia" w:eastAsiaTheme="minorEastAsia"/>
                <w:lang w:val="en-US" w:eastAsia="zh-CN"/>
              </w:rPr>
            </w:pPr>
            <w:r>
              <w:rPr>
                <w:rFonts w:hint="eastAsia"/>
                <w:lang w:val="en-US" w:eastAsia="zh-CN"/>
              </w:rPr>
              <w:t>0</w:t>
            </w:r>
          </w:p>
        </w:tc>
      </w:tr>
    </w:tbl>
    <w:p w14:paraId="5696F74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8" w:lineRule="atLeast"/>
        <w:ind w:right="0" w:firstLine="620" w:firstLineChars="200"/>
        <w:jc w:val="both"/>
        <w:textAlignment w:val="auto"/>
        <w:rPr>
          <w:rFonts w:hint="eastAsia" w:ascii="黑体" w:hAnsi="黑体" w:eastAsia="黑体" w:cs="黑体"/>
          <w:i w:val="0"/>
          <w:iCs w:val="0"/>
          <w:caps w:val="0"/>
          <w:color w:val="000000"/>
          <w:spacing w:val="0"/>
          <w:sz w:val="24"/>
          <w:szCs w:val="24"/>
        </w:rPr>
      </w:pPr>
      <w:r>
        <w:rPr>
          <w:rFonts w:hint="eastAsia" w:ascii="黑体" w:hAnsi="黑体" w:eastAsia="黑体" w:cs="黑体"/>
          <w:i w:val="0"/>
          <w:iCs w:val="0"/>
          <w:caps w:val="0"/>
          <w:color w:val="000000"/>
          <w:spacing w:val="0"/>
          <w:sz w:val="31"/>
          <w:szCs w:val="31"/>
          <w:shd w:val="clear" w:fill="FFFFFF"/>
        </w:rPr>
        <w:t>五、存在的主要问题及改进情况</w:t>
      </w:r>
    </w:p>
    <w:p w14:paraId="517F3C4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8" w:lineRule="atLeast"/>
        <w:ind w:right="0" w:firstLine="620" w:firstLineChars="200"/>
        <w:jc w:val="both"/>
        <w:textAlignment w:val="auto"/>
        <w:rPr>
          <w:rFonts w:hint="eastAsia" w:ascii="仿宋_GB2312" w:hAnsi="Ã¥Â¾Â®Ã¨Â½Â¯Ã©â€ºâ€¦Ã©Â»â€˜" w:eastAsia="仿宋_GB2312" w:cs="仿宋_GB2312"/>
          <w:i w:val="0"/>
          <w:iCs w:val="0"/>
          <w:caps w:val="0"/>
          <w:color w:val="000000"/>
          <w:spacing w:val="0"/>
          <w:sz w:val="31"/>
          <w:szCs w:val="31"/>
          <w:shd w:val="clear" w:fill="FFFFFF"/>
          <w:lang w:val="en-US" w:eastAsia="zh-CN"/>
        </w:rPr>
      </w:pPr>
      <w:r>
        <w:rPr>
          <w:rFonts w:hint="eastAsia" w:ascii="仿宋_GB2312" w:hAnsi="Ã¥Â¾Â®Ã¨Â½Â¯Ã©â€ºâ€¦Ã©Â»â€˜" w:eastAsia="仿宋_GB2312" w:cs="仿宋_GB2312"/>
          <w:i w:val="0"/>
          <w:iCs w:val="0"/>
          <w:caps w:val="0"/>
          <w:color w:val="000000"/>
          <w:spacing w:val="0"/>
          <w:sz w:val="31"/>
          <w:szCs w:val="31"/>
          <w:shd w:val="clear" w:fill="FFFFFF"/>
          <w:lang w:val="en-US" w:eastAsia="zh-CN"/>
        </w:rPr>
        <w:t>2024年,我局政府信息公开工作取得了明显的成效,但是距上级部门的要求和广大群众的期望还存在一定的差距,主要表现在:一是重要工作推进和重要领域</w:t>
      </w:r>
      <w:bookmarkStart w:id="10" w:name="_GoBack"/>
      <w:bookmarkEnd w:id="10"/>
      <w:r>
        <w:rPr>
          <w:rFonts w:hint="eastAsia" w:ascii="仿宋_GB2312" w:hAnsi="Ã¥Â¾Â®Ã¨Â½Â¯Ã©â€ºâ€¦Ã©Â»â€˜" w:eastAsia="仿宋_GB2312" w:cs="仿宋_GB2312"/>
          <w:i w:val="0"/>
          <w:iCs w:val="0"/>
          <w:caps w:val="0"/>
          <w:color w:val="000000"/>
          <w:spacing w:val="0"/>
          <w:sz w:val="31"/>
          <w:szCs w:val="31"/>
          <w:shd w:val="clear" w:fill="FFFFFF"/>
          <w:lang w:val="en-US" w:eastAsia="zh-CN"/>
        </w:rPr>
        <w:t>信息公开不及时,整体公开内容更新较为缓慢,信息公开的效率仍需提高;二是部分局属单位、科室对政府信息公开工作缺乏全面了解,主动公开意识不强。</w:t>
      </w:r>
    </w:p>
    <w:p w14:paraId="49E3270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8" w:lineRule="atLeast"/>
        <w:ind w:right="0" w:firstLine="620" w:firstLineChars="200"/>
        <w:jc w:val="both"/>
        <w:textAlignment w:val="auto"/>
        <w:rPr>
          <w:rFonts w:hint="eastAsia" w:ascii="仿宋_GB2312" w:hAnsi="Ã¥Â¾Â®Ã¨Â½Â¯Ã©â€ºâ€¦Ã©Â»â€˜" w:eastAsia="仿宋_GB2312" w:cs="仿宋_GB2312"/>
          <w:i w:val="0"/>
          <w:iCs w:val="0"/>
          <w:caps w:val="0"/>
          <w:color w:val="000000"/>
          <w:spacing w:val="0"/>
          <w:sz w:val="31"/>
          <w:szCs w:val="31"/>
          <w:shd w:val="clear" w:fill="FFFFFF"/>
          <w:lang w:val="en-US" w:eastAsia="zh-CN"/>
        </w:rPr>
      </w:pPr>
      <w:r>
        <w:rPr>
          <w:rFonts w:hint="eastAsia" w:ascii="仿宋_GB2312" w:hAnsi="Ã¥Â¾Â®Ã¨Â½Â¯Ã©â€ºâ€¦Ã©Â»â€˜" w:eastAsia="仿宋_GB2312" w:cs="仿宋_GB2312"/>
          <w:i w:val="0"/>
          <w:iCs w:val="0"/>
          <w:caps w:val="0"/>
          <w:color w:val="000000"/>
          <w:spacing w:val="0"/>
          <w:sz w:val="31"/>
          <w:szCs w:val="31"/>
          <w:shd w:val="clear" w:fill="FFFFFF"/>
          <w:lang w:val="en-US" w:eastAsia="zh-CN"/>
        </w:rPr>
        <w:t>结合以上不足,区商务和投资促进局采取以下措施完善信息公开工作:</w:t>
      </w:r>
    </w:p>
    <w:p w14:paraId="1E13B27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8" w:lineRule="atLeast"/>
        <w:ind w:right="0" w:firstLine="620" w:firstLineChars="200"/>
        <w:jc w:val="both"/>
        <w:textAlignment w:val="auto"/>
        <w:rPr>
          <w:rFonts w:hint="eastAsia" w:ascii="仿宋_GB2312" w:hAnsi="Ã¥Â¾Â®Ã¨Â½Â¯Ã©â€ºâ€¦Ã©Â»â€˜" w:eastAsia="仿宋_GB2312" w:cs="仿宋_GB2312"/>
          <w:i w:val="0"/>
          <w:iCs w:val="0"/>
          <w:caps w:val="0"/>
          <w:color w:val="000000"/>
          <w:spacing w:val="0"/>
          <w:sz w:val="31"/>
          <w:szCs w:val="31"/>
          <w:shd w:val="clear" w:fill="FFFFFF"/>
        </w:rPr>
      </w:pPr>
      <w:r>
        <w:rPr>
          <w:rFonts w:hint="eastAsia" w:ascii="仿宋_GB2312" w:hAnsi="Ã¥Â¾Â®Ã¨Â½Â¯Ã©â€ºâ€¦Ã©Â»â€˜" w:eastAsia="仿宋_GB2312" w:cs="仿宋_GB2312"/>
          <w:i w:val="0"/>
          <w:iCs w:val="0"/>
          <w:caps w:val="0"/>
          <w:color w:val="000000"/>
          <w:spacing w:val="0"/>
          <w:sz w:val="31"/>
          <w:szCs w:val="31"/>
          <w:shd w:val="clear" w:fill="FFFFFF"/>
          <w:lang w:val="en-US" w:eastAsia="zh-CN"/>
        </w:rPr>
        <w:t>一是持续加强政府信息公开工作，不断创新方式方法，规范提升各项工作制度，确保政府信息公开工作制度化、规范化、常态化。不断加强与局机关各科室之间的联系沟通，形成工作合力，及时准确公开各类政府信息。</w:t>
      </w:r>
    </w:p>
    <w:p w14:paraId="07AA32D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8" w:lineRule="atLeast"/>
        <w:ind w:left="0" w:right="0" w:firstLine="420"/>
        <w:jc w:val="both"/>
        <w:textAlignment w:val="auto"/>
        <w:rPr>
          <w:rFonts w:hint="eastAsia" w:ascii="仿宋_GB2312" w:hAnsi="Ã¥Â¾Â®Ã¨Â½Â¯Ã©â€ºâ€¦Ã©Â»â€˜" w:eastAsia="仿宋_GB2312" w:cs="仿宋_GB2312"/>
          <w:i w:val="0"/>
          <w:iCs w:val="0"/>
          <w:caps w:val="0"/>
          <w:color w:val="000000"/>
          <w:spacing w:val="0"/>
          <w:sz w:val="31"/>
          <w:szCs w:val="31"/>
          <w:shd w:val="clear" w:fill="FFFFFF"/>
        </w:rPr>
      </w:pPr>
      <w:r>
        <w:rPr>
          <w:rFonts w:hint="eastAsia" w:ascii="仿宋_GB2312" w:hAnsi="Ã¥Â¾Â®Ã¨Â½Â¯Ã©â€ºâ€¦Ã©Â»â€˜" w:eastAsia="仿宋_GB2312" w:cs="仿宋_GB2312"/>
          <w:i w:val="0"/>
          <w:iCs w:val="0"/>
          <w:caps w:val="0"/>
          <w:color w:val="000000"/>
          <w:spacing w:val="0"/>
          <w:sz w:val="31"/>
          <w:szCs w:val="31"/>
          <w:shd w:val="clear" w:fill="FFFFFF"/>
          <w:lang w:val="en-US" w:eastAsia="zh-CN"/>
        </w:rPr>
        <w:t>二是明确工作目标，强化统筹协调，不断推进全区商务领域基层政务公开工作标准化规范化。继续组织开展好局属各科室信息公开工作培训，建立工作群组，及时分享经验，交流问题，实现商务领域企事业单位信息公开的全面、及时、准确。</w:t>
      </w:r>
    </w:p>
    <w:p w14:paraId="0D2595C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8" w:lineRule="atLeast"/>
        <w:ind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黑体" w:hAnsi="黑体" w:eastAsia="黑体" w:cs="黑体"/>
          <w:i w:val="0"/>
          <w:iCs w:val="0"/>
          <w:caps w:val="0"/>
          <w:color w:val="000000"/>
          <w:spacing w:val="0"/>
          <w:sz w:val="31"/>
          <w:szCs w:val="31"/>
          <w:shd w:val="clear" w:fill="FFFFFF"/>
        </w:rPr>
        <w:t>六、其他需要报告的事项</w:t>
      </w:r>
    </w:p>
    <w:p w14:paraId="720E2A2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8" w:lineRule="atLeast"/>
        <w:ind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仿宋_GB2312" w:hAnsi="Ã¥Â¾Â®Ã¨Â½Â¯Ã©â€ºâ€¦Ã©Â»â€˜" w:eastAsia="仿宋_GB2312" w:cs="仿宋_GB2312"/>
          <w:i w:val="0"/>
          <w:iCs w:val="0"/>
          <w:caps w:val="0"/>
          <w:color w:val="000000"/>
          <w:spacing w:val="0"/>
          <w:sz w:val="31"/>
          <w:szCs w:val="31"/>
          <w:shd w:val="clear" w:fill="FFFFFF"/>
        </w:rPr>
        <w:t>1.依据《政府信息公开信息处理费管理办法》，区商务和投资促进局全年没有收取信息公开处理费。</w:t>
      </w:r>
    </w:p>
    <w:p w14:paraId="3217B6A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8" w:lineRule="atLeast"/>
        <w:ind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仿宋_GB2312" w:hAnsi="Ã¥Â¾Â®Ã¨Â½Â¯Ã©â€ºâ€¦Ã©Â»â€˜" w:eastAsia="仿宋_GB2312" w:cs="仿宋_GB2312"/>
          <w:i w:val="0"/>
          <w:iCs w:val="0"/>
          <w:caps w:val="0"/>
          <w:color w:val="000000"/>
          <w:spacing w:val="0"/>
          <w:sz w:val="31"/>
          <w:szCs w:val="31"/>
          <w:shd w:val="clear" w:fill="FFFFFF"/>
        </w:rPr>
        <w:t>2.区商务和投资促进局严格按照《</w:t>
      </w:r>
      <w:r>
        <w:rPr>
          <w:rFonts w:hint="eastAsia" w:ascii="仿宋_GB2312" w:hAnsi="Ã¥Â¾Â®Ã¨Â½Â¯Ã©â€ºâ€¦Ã©Â»â€˜" w:eastAsia="仿宋_GB2312" w:cs="仿宋_GB2312"/>
          <w:i w:val="0"/>
          <w:iCs w:val="0"/>
          <w:caps w:val="0"/>
          <w:color w:val="000000"/>
          <w:spacing w:val="0"/>
          <w:sz w:val="31"/>
          <w:szCs w:val="31"/>
          <w:shd w:val="clear" w:fill="FFFFFF"/>
          <w:lang w:val="en-US" w:eastAsia="zh-CN"/>
        </w:rPr>
        <w:t>台儿庄区人民政府办公室关于做好2024年政府信息公开工作年度报告编制和发布工作的通知</w:t>
      </w:r>
      <w:r>
        <w:rPr>
          <w:rFonts w:hint="eastAsia" w:ascii="仿宋_GB2312" w:hAnsi="Ã¥Â¾Â®Ã¨Â½Â¯Ã©â€ºâ€¦Ã©Â»â€˜" w:eastAsia="仿宋_GB2312" w:cs="仿宋_GB2312"/>
          <w:i w:val="0"/>
          <w:iCs w:val="0"/>
          <w:caps w:val="0"/>
          <w:color w:val="000000"/>
          <w:spacing w:val="0"/>
          <w:sz w:val="31"/>
          <w:szCs w:val="31"/>
          <w:shd w:val="clear" w:fill="FFFFFF"/>
        </w:rPr>
        <w:t>》要求，结合商务工作实际，对202</w:t>
      </w:r>
      <w:r>
        <w:rPr>
          <w:rFonts w:hint="eastAsia" w:ascii="仿宋_GB2312" w:hAnsi="Ã¥Â¾Â®Ã¨Â½Â¯Ã©â€ºâ€¦Ã©Â»â€˜" w:eastAsia="仿宋_GB2312" w:cs="仿宋_GB2312"/>
          <w:i w:val="0"/>
          <w:iCs w:val="0"/>
          <w:caps w:val="0"/>
          <w:color w:val="000000"/>
          <w:spacing w:val="0"/>
          <w:sz w:val="31"/>
          <w:szCs w:val="31"/>
          <w:shd w:val="clear" w:fill="FFFFFF"/>
          <w:lang w:val="en-US" w:eastAsia="zh-CN"/>
        </w:rPr>
        <w:t>4</w:t>
      </w:r>
      <w:r>
        <w:rPr>
          <w:rFonts w:hint="eastAsia" w:ascii="仿宋_GB2312" w:hAnsi="Ã¥Â¾Â®Ã¨Â½Â¯Ã©â€ºâ€¦Ã©Â»â€˜" w:eastAsia="仿宋_GB2312" w:cs="仿宋_GB2312"/>
          <w:i w:val="0"/>
          <w:iCs w:val="0"/>
          <w:caps w:val="0"/>
          <w:color w:val="000000"/>
          <w:spacing w:val="0"/>
          <w:sz w:val="31"/>
          <w:szCs w:val="31"/>
          <w:shd w:val="clear" w:fill="FFFFFF"/>
        </w:rPr>
        <w:t>年政务公开重点工作任务进行分工，科学制定工作要点，有序推进政务公开工作。</w:t>
      </w:r>
    </w:p>
    <w:p w14:paraId="787F02F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2" w:lineRule="atLeast"/>
        <w:ind w:left="0" w:right="0" w:firstLine="634"/>
        <w:jc w:val="both"/>
        <w:textAlignment w:val="auto"/>
        <w:rPr>
          <w:rFonts w:hint="eastAsia" w:ascii="Ã¥Â¾Â®Ã¨Â½Â¯Ã©â€ºâ€¦Ã©Â»â€˜" w:hAnsi="Ã¥Â¾Â®Ã¨Â½Â¯Ã©â€ºâ€¦Ã©Â»â€˜" w:eastAsia="仿宋_GB2312" w:cs="Ã¥Â¾Â®Ã¨Â½Â¯Ã©â€ºâ€¦Ã©Â»â€˜"/>
          <w:i w:val="0"/>
          <w:iCs w:val="0"/>
          <w:caps w:val="0"/>
          <w:color w:val="000000"/>
          <w:spacing w:val="0"/>
          <w:sz w:val="24"/>
          <w:szCs w:val="24"/>
          <w:lang w:eastAsia="zh-CN"/>
        </w:rPr>
      </w:pPr>
      <w:r>
        <w:rPr>
          <w:rFonts w:hint="eastAsia" w:ascii="仿宋_GB2312" w:hAnsi="Ã¥Â¾Â®Ã¨Â½Â¯Ã©â€ºâ€¦Ã©Â»â€˜" w:eastAsia="仿宋_GB2312" w:cs="仿宋_GB2312"/>
          <w:i w:val="0"/>
          <w:iCs w:val="0"/>
          <w:caps w:val="0"/>
          <w:color w:val="000000"/>
          <w:spacing w:val="0"/>
          <w:sz w:val="31"/>
          <w:szCs w:val="31"/>
          <w:shd w:val="clear" w:fill="FFFFFF"/>
        </w:rPr>
        <w:t>3.</w:t>
      </w:r>
      <w:r>
        <w:rPr>
          <w:rFonts w:hint="eastAsia" w:ascii="仿宋_GB2312" w:hAnsi="Ã¥Â¾Â®Ã¨Â½Â¯Ã©â€ºâ€¦Ã©Â»â€˜" w:eastAsia="仿宋_GB2312" w:cs="仿宋_GB2312"/>
          <w:i w:val="0"/>
          <w:iCs w:val="0"/>
          <w:caps w:val="0"/>
          <w:color w:val="000000"/>
          <w:spacing w:val="0"/>
          <w:sz w:val="31"/>
          <w:szCs w:val="31"/>
          <w:shd w:val="clear" w:fill="FFFFFF"/>
          <w:lang w:val="en-US" w:eastAsia="zh-CN"/>
        </w:rPr>
        <w:t>区商务和投资促进局</w:t>
      </w:r>
      <w:r>
        <w:rPr>
          <w:rFonts w:hint="eastAsia" w:ascii="仿宋_GB2312" w:hAnsi="宋体" w:eastAsia="仿宋_GB2312" w:cs="仿宋_GB2312"/>
          <w:i w:val="0"/>
          <w:iCs w:val="0"/>
          <w:caps w:val="0"/>
          <w:color w:val="000000"/>
          <w:spacing w:val="0"/>
          <w:sz w:val="32"/>
          <w:szCs w:val="32"/>
          <w:shd w:val="clear" w:fill="FFFFFF"/>
          <w:lang w:eastAsia="zh-CN"/>
        </w:rPr>
        <w:t>全年共收到</w:t>
      </w:r>
      <w:r>
        <w:rPr>
          <w:rFonts w:hint="eastAsia" w:ascii="仿宋_GB2312" w:hAnsi="宋体" w:eastAsia="仿宋_GB2312" w:cs="仿宋_GB2312"/>
          <w:i w:val="0"/>
          <w:iCs w:val="0"/>
          <w:caps w:val="0"/>
          <w:color w:val="000000"/>
          <w:spacing w:val="0"/>
          <w:sz w:val="32"/>
          <w:szCs w:val="32"/>
          <w:shd w:val="clear" w:fill="FFFFFF"/>
          <w:lang w:val="en-US" w:eastAsia="zh-CN"/>
        </w:rPr>
        <w:t>市级政协提案1件、区级人大建议1件</w:t>
      </w:r>
      <w:r>
        <w:rPr>
          <w:rFonts w:hint="eastAsia" w:ascii="仿宋_GB2312" w:hAnsi="宋体" w:eastAsia="仿宋_GB2312" w:cs="仿宋_GB2312"/>
          <w:i w:val="0"/>
          <w:iCs w:val="0"/>
          <w:caps w:val="0"/>
          <w:color w:val="000000"/>
          <w:spacing w:val="0"/>
          <w:sz w:val="32"/>
          <w:szCs w:val="32"/>
          <w:shd w:val="clear" w:fill="FFFFFF"/>
          <w:lang w:eastAsia="zh-CN"/>
        </w:rPr>
        <w:t>、区级政协提案</w:t>
      </w:r>
      <w:r>
        <w:rPr>
          <w:rFonts w:hint="eastAsia" w:ascii="仿宋_GB2312" w:hAnsi="Ã¥Â¾Â®Ã¨Â½Â¯Ã©â€ºâ€¦Ã©Â»â€˜" w:eastAsia="仿宋_GB2312" w:cs="仿宋_GB2312"/>
          <w:i w:val="0"/>
          <w:iCs w:val="0"/>
          <w:caps w:val="0"/>
          <w:color w:val="000000"/>
          <w:spacing w:val="0"/>
          <w:sz w:val="32"/>
          <w:szCs w:val="32"/>
          <w:shd w:val="clear" w:fill="FFFFFF"/>
          <w:lang w:val="en-US" w:eastAsia="zh-CN"/>
        </w:rPr>
        <w:t>10</w:t>
      </w:r>
      <w:r>
        <w:rPr>
          <w:rFonts w:hint="eastAsia" w:ascii="仿宋_GB2312" w:hAnsi="宋体" w:eastAsia="仿宋_GB2312" w:cs="仿宋_GB2312"/>
          <w:i w:val="0"/>
          <w:iCs w:val="0"/>
          <w:caps w:val="0"/>
          <w:color w:val="000000"/>
          <w:spacing w:val="0"/>
          <w:sz w:val="32"/>
          <w:szCs w:val="32"/>
          <w:shd w:val="clear" w:fill="FFFFFF"/>
          <w:lang w:eastAsia="zh-CN"/>
        </w:rPr>
        <w:t>件。截至目前，承接的建议、提案均在规定的答复时限内答复完毕，</w:t>
      </w:r>
      <w:r>
        <w:rPr>
          <w:rFonts w:hint="eastAsia" w:ascii="仿宋_GB2312" w:hAnsi="宋体" w:eastAsia="仿宋_GB2312" w:cs="仿宋_GB2312"/>
          <w:i w:val="0"/>
          <w:iCs w:val="0"/>
          <w:caps w:val="0"/>
          <w:color w:val="000000"/>
          <w:spacing w:val="0"/>
          <w:sz w:val="32"/>
          <w:szCs w:val="32"/>
          <w:shd w:val="clear" w:fill="FFFFFF"/>
          <w:lang w:val="en-US" w:eastAsia="zh-CN"/>
        </w:rPr>
        <w:t>且</w:t>
      </w:r>
      <w:r>
        <w:rPr>
          <w:rFonts w:hint="eastAsia" w:ascii="仿宋_GB2312" w:hAnsi="宋体" w:eastAsia="仿宋_GB2312" w:cs="仿宋_GB2312"/>
          <w:i w:val="0"/>
          <w:iCs w:val="0"/>
          <w:caps w:val="0"/>
          <w:color w:val="000000"/>
          <w:spacing w:val="0"/>
          <w:sz w:val="32"/>
          <w:szCs w:val="32"/>
          <w:shd w:val="clear" w:fill="FFFFFF"/>
          <w:lang w:eastAsia="zh-CN"/>
        </w:rPr>
        <w:t>在区政府网站进行了主动公开。</w:t>
      </w:r>
    </w:p>
    <w:p w14:paraId="4865FF6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8" w:lineRule="atLeast"/>
        <w:ind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仿宋_GB2312" w:hAnsi="Ã¥Â¾Â®Ã¨Â½Â¯Ã©â€ºâ€¦Ã©Â»â€˜" w:eastAsia="仿宋_GB2312" w:cs="仿宋_GB2312"/>
          <w:i w:val="0"/>
          <w:iCs w:val="0"/>
          <w:caps w:val="0"/>
          <w:color w:val="000000"/>
          <w:spacing w:val="0"/>
          <w:sz w:val="31"/>
          <w:szCs w:val="31"/>
          <w:shd w:val="clear" w:fill="FFFFFF"/>
        </w:rPr>
        <w:t>4.本报告中所列数据的统计期限为202</w:t>
      </w:r>
      <w:r>
        <w:rPr>
          <w:rFonts w:hint="eastAsia" w:ascii="仿宋_GB2312" w:hAnsi="Ã¥Â¾Â®Ã¨Â½Â¯Ã©â€ºâ€¦Ã©Â»â€˜" w:eastAsia="仿宋_GB2312" w:cs="仿宋_GB2312"/>
          <w:i w:val="0"/>
          <w:iCs w:val="0"/>
          <w:caps w:val="0"/>
          <w:color w:val="000000"/>
          <w:spacing w:val="0"/>
          <w:sz w:val="31"/>
          <w:szCs w:val="31"/>
          <w:shd w:val="clear" w:fill="FFFFFF"/>
          <w:lang w:val="en-US" w:eastAsia="zh-CN"/>
        </w:rPr>
        <w:t>4</w:t>
      </w:r>
      <w:r>
        <w:rPr>
          <w:rFonts w:hint="eastAsia" w:ascii="仿宋_GB2312" w:hAnsi="Ã¥Â¾Â®Ã¨Â½Â¯Ã©â€ºâ€¦Ã©Â»â€˜" w:eastAsia="仿宋_GB2312" w:cs="仿宋_GB2312"/>
          <w:i w:val="0"/>
          <w:iCs w:val="0"/>
          <w:caps w:val="0"/>
          <w:color w:val="000000"/>
          <w:spacing w:val="0"/>
          <w:sz w:val="31"/>
          <w:szCs w:val="31"/>
          <w:shd w:val="clear" w:fill="FFFFFF"/>
        </w:rPr>
        <w:t>年1月1日至202</w:t>
      </w:r>
      <w:r>
        <w:rPr>
          <w:rFonts w:hint="eastAsia" w:ascii="仿宋_GB2312" w:hAnsi="Ã¥Â¾Â®Ã¨Â½Â¯Ã©â€ºâ€¦Ã©Â»â€˜" w:eastAsia="仿宋_GB2312" w:cs="仿宋_GB2312"/>
          <w:i w:val="0"/>
          <w:iCs w:val="0"/>
          <w:caps w:val="0"/>
          <w:color w:val="000000"/>
          <w:spacing w:val="0"/>
          <w:sz w:val="31"/>
          <w:szCs w:val="31"/>
          <w:shd w:val="clear" w:fill="FFFFFF"/>
          <w:lang w:val="en-US" w:eastAsia="zh-CN"/>
        </w:rPr>
        <w:t>4</w:t>
      </w:r>
      <w:r>
        <w:rPr>
          <w:rFonts w:hint="eastAsia" w:ascii="仿宋_GB2312" w:hAnsi="Ã¥Â¾Â®Ã¨Â½Â¯Ã©â€ºâ€¦Ã©Â»â€˜" w:eastAsia="仿宋_GB2312" w:cs="仿宋_GB2312"/>
          <w:i w:val="0"/>
          <w:iCs w:val="0"/>
          <w:caps w:val="0"/>
          <w:color w:val="000000"/>
          <w:spacing w:val="0"/>
          <w:sz w:val="31"/>
          <w:szCs w:val="31"/>
          <w:shd w:val="clear" w:fill="FFFFFF"/>
        </w:rPr>
        <w:t>年12月31日。</w:t>
      </w:r>
    </w:p>
    <w:p w14:paraId="453859A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8" w:lineRule="atLeast"/>
        <w:ind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仿宋_GB2312" w:hAnsi="Ã¥Â¾Â®Ã¨Â½Â¯Ã©â€ºâ€¦Ã©Â»â€˜" w:eastAsia="仿宋_GB2312" w:cs="仿宋_GB2312"/>
          <w:i w:val="0"/>
          <w:iCs w:val="0"/>
          <w:caps w:val="0"/>
          <w:color w:val="000000"/>
          <w:spacing w:val="0"/>
          <w:sz w:val="31"/>
          <w:szCs w:val="31"/>
          <w:shd w:val="clear" w:fill="FFFFFF"/>
        </w:rPr>
        <w:t>5.区商务和投资促进局本年度没有其他需要报告的事项。</w:t>
      </w:r>
    </w:p>
    <w:p w14:paraId="759374C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8" w:lineRule="atLeast"/>
        <w:ind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仿宋_GB2312" w:hAnsi="Ã¥Â¾Â®Ã¨Â½Â¯Ã©â€ºâ€¦Ã©Â»â€˜" w:eastAsia="仿宋_GB2312" w:cs="仿宋_GB2312"/>
          <w:i w:val="0"/>
          <w:iCs w:val="0"/>
          <w:caps w:val="0"/>
          <w:color w:val="000000"/>
          <w:spacing w:val="0"/>
          <w:sz w:val="31"/>
          <w:szCs w:val="31"/>
          <w:shd w:val="clear" w:fill="FFFFFF"/>
        </w:rPr>
        <w:t>6.区商务和投资促进局无其他有关文件专门要求通过政府信息公开工作年度报告予以报告的事项。</w:t>
      </w:r>
    </w:p>
    <w:p w14:paraId="6341B20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8" w:lineRule="atLeast"/>
        <w:ind w:left="0" w:right="0" w:firstLine="420"/>
        <w:jc w:val="both"/>
        <w:rPr>
          <w:rFonts w:hint="eastAsia" w:ascii="仿宋_GB2312" w:hAnsi="Ã¥Â¾Â®Ã¨Â½Â¯Ã©â€ºâ€¦Ã©Â»â€˜" w:eastAsia="仿宋_GB2312" w:cs="仿宋_GB2312"/>
          <w:i w:val="0"/>
          <w:iCs w:val="0"/>
          <w:caps w:val="0"/>
          <w:color w:val="000000"/>
          <w:spacing w:val="0"/>
          <w:sz w:val="31"/>
          <w:szCs w:val="31"/>
          <w:shd w:val="clear" w:fill="FFFFFF"/>
        </w:rPr>
      </w:pPr>
    </w:p>
    <w:p w14:paraId="6A71F34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225" w:afterAutospacing="0" w:line="560" w:lineRule="exact"/>
        <w:ind w:left="0" w:right="0" w:firstLine="420"/>
        <w:jc w:val="right"/>
        <w:textAlignment w:val="auto"/>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仿宋_GB2312" w:hAnsi="Ã¥Â¾Â®Ã¨Â½Â¯Ã©â€ºâ€¦Ã©Â»â€˜" w:eastAsia="仿宋_GB2312" w:cs="仿宋_GB2312"/>
          <w:i w:val="0"/>
          <w:iCs w:val="0"/>
          <w:caps w:val="0"/>
          <w:color w:val="000000"/>
          <w:spacing w:val="0"/>
          <w:sz w:val="31"/>
          <w:szCs w:val="31"/>
          <w:shd w:val="clear" w:fill="FFFFFF"/>
        </w:rPr>
        <w:t>枣庄市台儿庄区商务和投资促进局</w:t>
      </w:r>
    </w:p>
    <w:p w14:paraId="713D7AD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225" w:afterAutospacing="0" w:line="560" w:lineRule="exact"/>
        <w:ind w:left="0" w:right="0" w:firstLine="420"/>
        <w:jc w:val="right"/>
        <w:textAlignment w:val="auto"/>
        <w:rPr>
          <w:rFonts w:hint="default" w:ascii="Ã¥Â¾Â®Ã¨Â½Â¯Ã©â€ºâ€¦Ã©Â»â€˜" w:hAnsi="Ã¥Â¾Â®Ã¨Â½Â¯Ã©â€ºâ€¦Ã©Â»â€˜" w:eastAsia="仿宋_GB2312" w:cs="Ã¥Â¾Â®Ã¨Â½Â¯Ã©â€ºâ€¦Ã©Â»â€˜"/>
          <w:i w:val="0"/>
          <w:iCs w:val="0"/>
          <w:caps w:val="0"/>
          <w:color w:val="000000"/>
          <w:spacing w:val="0"/>
          <w:sz w:val="24"/>
          <w:szCs w:val="24"/>
          <w:lang w:val="en-US" w:eastAsia="zh-CN"/>
        </w:rPr>
      </w:pPr>
      <w:r>
        <w:rPr>
          <w:rFonts w:hint="eastAsia" w:ascii="仿宋_GB2312" w:hAnsi="Ã¥Â¾Â®Ã¨Â½Â¯Ã©â€ºâ€¦Ã©Â»â€˜" w:eastAsia="仿宋_GB2312" w:cs="仿宋_GB2312"/>
          <w:i w:val="0"/>
          <w:iCs w:val="0"/>
          <w:caps w:val="0"/>
          <w:color w:val="000000"/>
          <w:spacing w:val="0"/>
          <w:sz w:val="31"/>
          <w:szCs w:val="31"/>
          <w:shd w:val="clear" w:fill="FFFFFF"/>
        </w:rPr>
        <w:t>202</w:t>
      </w:r>
      <w:r>
        <w:rPr>
          <w:rFonts w:hint="eastAsia" w:ascii="仿宋_GB2312" w:hAnsi="Ã¥Â¾Â®Ã¨Â½Â¯Ã©â€ºâ€¦Ã©Â»â€˜" w:eastAsia="仿宋_GB2312" w:cs="仿宋_GB2312"/>
          <w:i w:val="0"/>
          <w:iCs w:val="0"/>
          <w:caps w:val="0"/>
          <w:color w:val="000000"/>
          <w:spacing w:val="0"/>
          <w:sz w:val="31"/>
          <w:szCs w:val="31"/>
          <w:shd w:val="clear" w:fill="FFFFFF"/>
          <w:lang w:val="en-US" w:eastAsia="zh-CN"/>
        </w:rPr>
        <w:t>5</w:t>
      </w:r>
      <w:r>
        <w:rPr>
          <w:rFonts w:hint="eastAsia" w:ascii="仿宋_GB2312" w:hAnsi="Ã¥Â¾Â®Ã¨Â½Â¯Ã©â€ºâ€¦Ã©Â»â€˜" w:eastAsia="仿宋_GB2312" w:cs="仿宋_GB2312"/>
          <w:i w:val="0"/>
          <w:iCs w:val="0"/>
          <w:caps w:val="0"/>
          <w:color w:val="000000"/>
          <w:spacing w:val="0"/>
          <w:sz w:val="31"/>
          <w:szCs w:val="31"/>
          <w:shd w:val="clear" w:fill="FFFFFF"/>
        </w:rPr>
        <w:t>年1月16日</w:t>
      </w:r>
      <w:r>
        <w:rPr>
          <w:rFonts w:hint="eastAsia" w:ascii="仿宋_GB2312" w:hAnsi="Ã¥Â¾Â®Ã¨Â½Â¯Ã©â€ºâ€¦Ã©Â»â€˜" w:eastAsia="仿宋_GB2312" w:cs="仿宋_GB2312"/>
          <w:i w:val="0"/>
          <w:iCs w:val="0"/>
          <w:caps w:val="0"/>
          <w:color w:val="000000"/>
          <w:spacing w:val="0"/>
          <w:sz w:val="31"/>
          <w:szCs w:val="31"/>
          <w:shd w:val="clear" w:fill="FFFFFF"/>
          <w:lang w:val="en-US" w:eastAsia="zh-CN"/>
        </w:rPr>
        <w:t xml:space="preserve">      </w:t>
      </w:r>
    </w:p>
    <w:p w14:paraId="30A6414B">
      <w:pPr>
        <w:jc w:val="both"/>
        <w:rPr>
          <w:rFonts w:hint="eastAsia" w:ascii="仿宋_GB2312" w:hAnsi="仿宋_GB2312" w:eastAsia="仿宋_GB2312" w:cs="仿宋_GB2312"/>
          <w:sz w:val="32"/>
          <w:szCs w:val="32"/>
        </w:rPr>
      </w:pPr>
    </w:p>
    <w:sectPr>
      <w:footerReference r:id="rId3" w:type="default"/>
      <w:pgSz w:w="11906" w:h="16838"/>
      <w:pgMar w:top="1429" w:right="1180" w:bottom="1559" w:left="113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Ã¥Â¾Â®Ã¨Â½Â¯Ã©â€ºâ€¦Ã©Â»â€˜">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A627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E4E934">
                          <w:pPr>
                            <w:pStyle w:val="3"/>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AE4E934">
                    <w:pPr>
                      <w:pStyle w:val="3"/>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6A236A"/>
    <w:rsid w:val="0EFD592E"/>
    <w:rsid w:val="10305890"/>
    <w:rsid w:val="16EA1996"/>
    <w:rsid w:val="18D91D0B"/>
    <w:rsid w:val="1A491DAC"/>
    <w:rsid w:val="2B6D5FBA"/>
    <w:rsid w:val="2C3D53FA"/>
    <w:rsid w:val="34E86A4E"/>
    <w:rsid w:val="3F76710B"/>
    <w:rsid w:val="43C4331D"/>
    <w:rsid w:val="43F67A24"/>
    <w:rsid w:val="4D8958A5"/>
    <w:rsid w:val="501F49FD"/>
    <w:rsid w:val="51946FF5"/>
    <w:rsid w:val="527E0828"/>
    <w:rsid w:val="58E862D4"/>
    <w:rsid w:val="5A273174"/>
    <w:rsid w:val="5BEE2AAA"/>
    <w:rsid w:val="5D972077"/>
    <w:rsid w:val="5F7C491C"/>
    <w:rsid w:val="5FBB71D3"/>
    <w:rsid w:val="65566374"/>
    <w:rsid w:val="6686090E"/>
    <w:rsid w:val="766A236A"/>
    <w:rsid w:val="79B01C1D"/>
    <w:rsid w:val="79C63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2594</Words>
  <Characters>2730</Characters>
  <Lines>0</Lines>
  <Paragraphs>0</Paragraphs>
  <TotalTime>84</TotalTime>
  <ScaleCrop>false</ScaleCrop>
  <LinksUpToDate>false</LinksUpToDate>
  <CharactersWithSpaces>2736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2025-01-14T02:56:00Z</dcterms:created>
  <dc:creator>大菜松奈</dc:creator>
  <cp:lastModifiedBy>大菜松奈</cp:lastModifiedBy>
  <dcterms:modified xsi:type="dcterms:W3CDTF">2025-01-21T02:20:49Z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D12AD0363B2540B79CF382031DA1140B_11</vt:lpwstr>
  </property>
  <property fmtid="{D5CDD505-2E9C-101B-9397-08002B2CF9AE}" pid="4" name="KSOTemplateDocerSaveRecord">
    <vt:lpwstr>eyJoZGlkIjoiYTBlMjNkNjA2NjkzOWNjOWFkNDgwMjRkZTAwMzQ0OTUiLCJ1c2VySWQiOiI0MzU4MjkwMzkifQ==</vt:lpwstr>
  </property>
</Properties>
</file>