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CD" w:rsidRDefault="006123CD" w:rsidP="006123C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枣庄市台儿庄区人民政府2022年</w:t>
      </w:r>
      <w:r>
        <w:rPr>
          <w:rFonts w:ascii="方正小标宋简体" w:eastAsia="方正小标宋简体" w:hAnsi="方正小标宋简体" w:cs="方正小标宋简体"/>
          <w:sz w:val="44"/>
          <w:szCs w:val="44"/>
        </w:rPr>
        <w:br/>
      </w:r>
      <w:r>
        <w:rPr>
          <w:rFonts w:ascii="方正小标宋简体" w:eastAsia="方正小标宋简体" w:hAnsi="方正小标宋简体" w:cs="方正小标宋简体" w:hint="eastAsia"/>
          <w:sz w:val="44"/>
          <w:szCs w:val="44"/>
        </w:rPr>
        <w:t>政府信息公开工作年度报告</w:t>
      </w:r>
    </w:p>
    <w:p w:rsidR="006123CD" w:rsidRPr="002B4AA5" w:rsidRDefault="006123CD" w:rsidP="006123CD">
      <w:pPr>
        <w:pStyle w:val="1"/>
        <w:spacing w:line="560" w:lineRule="exact"/>
      </w:pPr>
    </w:p>
    <w:p w:rsidR="006123CD" w:rsidRPr="006123CD" w:rsidRDefault="006123CD" w:rsidP="006123CD">
      <w:pPr>
        <w:spacing w:line="560" w:lineRule="exact"/>
        <w:ind w:firstLineChars="200" w:firstLine="640"/>
        <w:rPr>
          <w:rFonts w:ascii="仿宋_GB2312" w:eastAsia="仿宋_GB2312" w:hAnsi="仿宋_GB2312" w:cs="仿宋_GB2312"/>
          <w:sz w:val="32"/>
          <w:szCs w:val="32"/>
        </w:rPr>
      </w:pPr>
      <w:r w:rsidRPr="006123CD">
        <w:rPr>
          <w:rFonts w:ascii="仿宋_GB2312" w:eastAsia="仿宋_GB2312" w:hAnsi="仿宋_GB2312" w:cs="仿宋_GB2312" w:hint="eastAsia"/>
          <w:sz w:val="32"/>
          <w:szCs w:val="32"/>
        </w:rPr>
        <w:t>根据《中华人民共和国政府信息公开条例》（国务院令第711号，以下简称《条例》）、《国务院办公厅政府信息与政务公开办公室关于印发＜中华人民共和国政府信息公开工作年度报告格式＞的通知》（国办公开办函〔2021〕30号）要求，编制本报告。本报告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等六个部分。报告中所列数据的统计期限自2022年1月1日起至2022年12月31日止。报告的电子版可在“台儿庄区政府门户网站”下载。如对本报告有疑问，请与台儿庄区人民政府办公室联系(地址:枣庄市台儿庄区金光路75号；电话：0632—6611582；邮箱：tezxxzx@zz.shandong.cn )。</w:t>
      </w:r>
    </w:p>
    <w:p w:rsidR="006123CD" w:rsidRPr="006123CD" w:rsidRDefault="006123CD" w:rsidP="006123CD">
      <w:pPr>
        <w:spacing w:line="560" w:lineRule="exact"/>
        <w:ind w:firstLineChars="200" w:firstLine="640"/>
        <w:rPr>
          <w:rFonts w:ascii="黑体" w:eastAsia="黑体" w:hAnsi="黑体" w:cs="仿宋_GB2312"/>
          <w:color w:val="333333"/>
          <w:sz w:val="32"/>
          <w:szCs w:val="32"/>
          <w:shd w:val="clear" w:color="auto" w:fill="FFFFFF"/>
        </w:rPr>
      </w:pPr>
      <w:r w:rsidRPr="006123CD">
        <w:rPr>
          <w:rFonts w:ascii="黑体" w:eastAsia="黑体" w:hAnsi="黑体" w:cs="仿宋_GB2312" w:hint="eastAsia"/>
          <w:color w:val="333333"/>
          <w:sz w:val="32"/>
          <w:szCs w:val="32"/>
          <w:shd w:val="clear" w:color="auto" w:fill="FFFFFF"/>
        </w:rPr>
        <w:t>一、总体情况</w:t>
      </w:r>
    </w:p>
    <w:p w:rsidR="006123CD" w:rsidRDefault="006123CD" w:rsidP="006123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2022年，台儿庄区认真贯彻落实党中央、国务院和省、市关于政府信息公开工作的部署要求，夯实工作基础，规范运作，提升质量，不断推进政府信息公开制度化、规范化、科学化、常态化。</w:t>
      </w:r>
    </w:p>
    <w:p w:rsidR="006123CD" w:rsidRPr="000E3374" w:rsidRDefault="006123CD" w:rsidP="006123CD">
      <w:pPr>
        <w:numPr>
          <w:ilvl w:val="0"/>
          <w:numId w:val="1"/>
        </w:numPr>
        <w:spacing w:line="560" w:lineRule="exact"/>
        <w:ind w:firstLineChars="200" w:firstLine="640"/>
        <w:rPr>
          <w:rFonts w:ascii="楷体_GB2312" w:eastAsia="楷体_GB2312" w:hAnsi="楷体" w:cs="仿宋_GB2312"/>
          <w:color w:val="000000"/>
          <w:sz w:val="32"/>
          <w:szCs w:val="32"/>
          <w:shd w:val="clear" w:color="auto" w:fill="FFFFFF"/>
        </w:rPr>
      </w:pPr>
      <w:r w:rsidRPr="000E3374">
        <w:rPr>
          <w:rFonts w:ascii="楷体_GB2312" w:eastAsia="楷体_GB2312" w:hAnsi="楷体" w:cs="仿宋_GB2312" w:hint="eastAsia"/>
          <w:color w:val="000000"/>
          <w:sz w:val="32"/>
          <w:szCs w:val="32"/>
          <w:shd w:val="clear" w:color="auto" w:fill="FFFFFF"/>
        </w:rPr>
        <w:t>主动公开情况</w:t>
      </w:r>
    </w:p>
    <w:p w:rsidR="006123CD" w:rsidRDefault="006123CD" w:rsidP="006123CD">
      <w:pPr>
        <w:spacing w:line="560" w:lineRule="exact"/>
        <w:ind w:firstLineChars="200" w:firstLine="640"/>
        <w:rPr>
          <w:rFonts w:ascii="仿宋_GB2312" w:eastAsia="仿宋_GB2312" w:hAnsi="仿宋_GB2312" w:cs="仿宋_GB2312"/>
          <w:sz w:val="32"/>
          <w:szCs w:val="32"/>
          <w:shd w:val="clear" w:color="auto" w:fill="FFFFFF"/>
        </w:rPr>
      </w:pPr>
      <w:r w:rsidRPr="001A1B67">
        <w:rPr>
          <w:rFonts w:ascii="仿宋_GB2312" w:eastAsia="仿宋_GB2312" w:hAnsi="仿宋_GB2312" w:cs="仿宋_GB2312" w:hint="eastAsia"/>
          <w:sz w:val="32"/>
          <w:szCs w:val="32"/>
          <w:shd w:val="clear" w:color="auto" w:fill="FFFFFF"/>
        </w:rPr>
        <w:t>调整全区主动公开基本目录，优化政府法定主动公开目录</w:t>
      </w:r>
      <w:r w:rsidRPr="001A1B67">
        <w:rPr>
          <w:rFonts w:ascii="仿宋_GB2312" w:eastAsia="仿宋_GB2312" w:hAnsi="仿宋_GB2312" w:cs="仿宋_GB2312" w:hint="eastAsia"/>
          <w:sz w:val="32"/>
          <w:szCs w:val="32"/>
          <w:shd w:val="clear" w:color="auto" w:fill="FFFFFF"/>
        </w:rPr>
        <w:lastRenderedPageBreak/>
        <w:t>编排体系和指标分类。围绕“稳岗就业、疫情防控、</w:t>
      </w:r>
      <w:r w:rsidR="009C0E2F">
        <w:rPr>
          <w:rFonts w:ascii="仿宋_GB2312" w:eastAsia="仿宋_GB2312" w:hAnsi="仿宋_GB2312" w:cs="仿宋_GB2312" w:hint="eastAsia"/>
          <w:sz w:val="32"/>
          <w:szCs w:val="32"/>
          <w:shd w:val="clear" w:color="auto" w:fill="FFFFFF"/>
        </w:rPr>
        <w:t>助企纾困</w:t>
      </w:r>
      <w:bookmarkStart w:id="0" w:name="_GoBack"/>
      <w:bookmarkEnd w:id="0"/>
      <w:r w:rsidRPr="001A1B67">
        <w:rPr>
          <w:rFonts w:ascii="仿宋_GB2312" w:eastAsia="仿宋_GB2312" w:hAnsi="仿宋_GB2312" w:cs="仿宋_GB2312" w:hint="eastAsia"/>
          <w:sz w:val="32"/>
          <w:szCs w:val="32"/>
          <w:shd w:val="clear" w:color="auto" w:fill="FFFFFF"/>
        </w:rPr>
        <w:t>、社会救助和养老服务、义务教育”等重点领域，督促区直有关部门单位做好信息公开工作。截至12月底，通过政府网站主动公开各类信息5259条，其中信息公开目录公开信息3751条，编发政府公报4期。编制完成自然资源、交通运输、统计、新闻出版等6个新增领域基层政务公开标准目录。</w:t>
      </w:r>
    </w:p>
    <w:p w:rsidR="006123CD" w:rsidRDefault="006123CD" w:rsidP="006123CD">
      <w:pPr>
        <w:pStyle w:val="1"/>
        <w:spacing w:line="560" w:lineRule="exact"/>
        <w:rPr>
          <w:rFonts w:hAnsi="仿宋_GB2312" w:cs="仿宋_GB2312"/>
          <w:sz w:val="32"/>
          <w:szCs w:val="32"/>
          <w:shd w:val="clear" w:color="auto" w:fill="FFFFFF"/>
        </w:rPr>
      </w:pPr>
      <w:r>
        <w:rPr>
          <w:rFonts w:hAnsi="仿宋_GB2312" w:cs="仿宋_GB2312" w:hint="eastAsia"/>
          <w:sz w:val="32"/>
          <w:szCs w:val="32"/>
          <w:shd w:val="clear" w:color="auto" w:fill="FFFFFF"/>
        </w:rPr>
        <w:t>严格落实上级政策解读要求，丰富解读形式，采取问答、图片、制作视频短片等群众喜闻乐见的形式解读文件。2022年，解读会议16次，其中政府常务会议8次，全体会议3次，专题会议5次</w:t>
      </w:r>
      <w:r w:rsidRPr="001A1B67">
        <w:rPr>
          <w:rFonts w:hAnsi="仿宋_GB2312" w:cs="仿宋_GB2312" w:hint="eastAsia"/>
          <w:sz w:val="32"/>
          <w:szCs w:val="32"/>
          <w:shd w:val="clear" w:color="auto" w:fill="FFFFFF"/>
        </w:rPr>
        <w:t>。2022年，解读会议16次，解读政策94篇，其中文字解读7篇，主要负责人解读16篇，新闻发布会2篇，简明问答4篇，图文解读39篇，音频解读14篇，视频解读1篇，媒体解读6篇，专家解读5篇。</w:t>
      </w:r>
    </w:p>
    <w:p w:rsidR="00174EC3" w:rsidRPr="00174EC3" w:rsidRDefault="00174EC3" w:rsidP="00174EC3">
      <w:r w:rsidRPr="000F276D">
        <w:rPr>
          <w:noProof/>
        </w:rPr>
        <w:drawing>
          <wp:inline distT="0" distB="0" distL="0" distR="0">
            <wp:extent cx="5543550" cy="3343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3343275"/>
                    </a:xfrm>
                    <a:prstGeom prst="rect">
                      <a:avLst/>
                    </a:prstGeom>
                    <a:noFill/>
                    <a:ln>
                      <a:noFill/>
                    </a:ln>
                  </pic:spPr>
                </pic:pic>
              </a:graphicData>
            </a:graphic>
          </wp:inline>
        </w:drawing>
      </w:r>
    </w:p>
    <w:p w:rsidR="006123CD" w:rsidRDefault="006123CD" w:rsidP="006123CD">
      <w:pPr>
        <w:pStyle w:val="1"/>
        <w:spacing w:line="560" w:lineRule="exact"/>
        <w:ind w:firstLine="703"/>
        <w:rPr>
          <w:rFonts w:hAnsi="仿宋_GB2312" w:cs="仿宋_GB2312"/>
          <w:sz w:val="32"/>
          <w:szCs w:val="32"/>
          <w:shd w:val="clear" w:color="auto" w:fill="FFFFFF"/>
        </w:rPr>
      </w:pPr>
      <w:r w:rsidRPr="001A1B67">
        <w:rPr>
          <w:rFonts w:hAnsi="仿宋_GB2312" w:cs="仿宋_GB2312" w:hint="eastAsia"/>
          <w:sz w:val="32"/>
          <w:szCs w:val="32"/>
          <w:shd w:val="clear" w:color="auto" w:fill="FFFFFF"/>
        </w:rPr>
        <w:t>增设公共企事业单位信息公开专题，归集展示卫生健康、</w:t>
      </w:r>
      <w:r w:rsidRPr="001A1B67">
        <w:rPr>
          <w:rFonts w:hAnsi="仿宋_GB2312" w:cs="仿宋_GB2312" w:hint="eastAsia"/>
          <w:sz w:val="32"/>
          <w:szCs w:val="32"/>
          <w:shd w:val="clear" w:color="auto" w:fill="FFFFFF"/>
        </w:rPr>
        <w:lastRenderedPageBreak/>
        <w:t>教育、公共交通、水电气热等领域公共企事业单位信息公开基本目录和相关信息。2022年，督促指导各公共企事业单位主</w:t>
      </w:r>
      <w:r>
        <w:rPr>
          <w:rFonts w:hAnsi="仿宋_GB2312" w:cs="仿宋_GB2312" w:hint="eastAsia"/>
          <w:sz w:val="32"/>
          <w:szCs w:val="32"/>
          <w:shd w:val="clear" w:color="auto" w:fill="FFFFFF"/>
        </w:rPr>
        <w:t>动</w:t>
      </w:r>
      <w:r w:rsidRPr="001A1B67">
        <w:rPr>
          <w:rFonts w:hAnsi="仿宋_GB2312" w:cs="仿宋_GB2312" w:hint="eastAsia"/>
          <w:sz w:val="32"/>
          <w:szCs w:val="32"/>
          <w:shd w:val="clear" w:color="auto" w:fill="FFFFFF"/>
        </w:rPr>
        <w:t>公开信息759条。积极组织开展“政府开放日”活动。2022年</w:t>
      </w:r>
      <w:r>
        <w:rPr>
          <w:rFonts w:hAnsi="仿宋_GB2312" w:cs="仿宋_GB2312" w:hint="eastAsia"/>
          <w:sz w:val="32"/>
          <w:szCs w:val="32"/>
          <w:shd w:val="clear" w:color="auto" w:fill="FFFFFF"/>
        </w:rPr>
        <w:t>，</w:t>
      </w:r>
      <w:r w:rsidRPr="001A1B67">
        <w:rPr>
          <w:rFonts w:hAnsi="仿宋_GB2312" w:cs="仿宋_GB2312" w:hint="eastAsia"/>
          <w:sz w:val="32"/>
          <w:szCs w:val="32"/>
          <w:shd w:val="clear" w:color="auto" w:fill="FFFFFF"/>
        </w:rPr>
        <w:t>全区共组织政府开放日活动16场次，参与人数达到200余人次。</w:t>
      </w:r>
    </w:p>
    <w:p w:rsidR="00174EC3" w:rsidRPr="00174EC3" w:rsidRDefault="00174EC3" w:rsidP="00174EC3">
      <w:pPr>
        <w:jc w:val="center"/>
      </w:pPr>
      <w:r>
        <w:rPr>
          <w:noProof/>
        </w:rPr>
        <w:drawing>
          <wp:inline distT="0" distB="0" distL="0" distR="0" wp14:anchorId="172EE07E">
            <wp:extent cx="4142740" cy="27425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740" cy="2742565"/>
                    </a:xfrm>
                    <a:prstGeom prst="rect">
                      <a:avLst/>
                    </a:prstGeom>
                    <a:noFill/>
                  </pic:spPr>
                </pic:pic>
              </a:graphicData>
            </a:graphic>
          </wp:inline>
        </w:drawing>
      </w:r>
      <w:r>
        <w:br/>
      </w:r>
      <w:r>
        <w:rPr>
          <w:noProof/>
        </w:rPr>
        <w:drawing>
          <wp:inline distT="0" distB="0" distL="0" distR="0" wp14:anchorId="572E4B39">
            <wp:extent cx="4180840" cy="228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0840" cy="2286000"/>
                    </a:xfrm>
                    <a:prstGeom prst="rect">
                      <a:avLst/>
                    </a:prstGeom>
                    <a:noFill/>
                  </pic:spPr>
                </pic:pic>
              </a:graphicData>
            </a:graphic>
          </wp:inline>
        </w:drawing>
      </w:r>
    </w:p>
    <w:p w:rsidR="006123CD" w:rsidRPr="000E3374" w:rsidRDefault="006123CD" w:rsidP="006123CD">
      <w:pPr>
        <w:spacing w:line="560" w:lineRule="exact"/>
        <w:ind w:firstLineChars="200" w:firstLine="640"/>
        <w:rPr>
          <w:rFonts w:ascii="楷体_GB2312" w:eastAsia="楷体_GB2312" w:hAnsi="楷体" w:cs="楷体"/>
          <w:color w:val="000000" w:themeColor="text1"/>
          <w:sz w:val="32"/>
          <w:szCs w:val="32"/>
          <w:shd w:val="clear" w:color="auto" w:fill="FFFFFF"/>
        </w:rPr>
      </w:pPr>
      <w:r w:rsidRPr="000E3374">
        <w:rPr>
          <w:rFonts w:ascii="楷体_GB2312" w:eastAsia="楷体_GB2312" w:hAnsi="楷体" w:cs="楷体" w:hint="eastAsia"/>
          <w:color w:val="000000" w:themeColor="text1"/>
          <w:sz w:val="32"/>
          <w:szCs w:val="32"/>
          <w:shd w:val="clear" w:color="auto" w:fill="FFFFFF"/>
        </w:rPr>
        <w:t>（二）依申请公开情况</w:t>
      </w:r>
    </w:p>
    <w:p w:rsidR="006123CD" w:rsidRDefault="006123CD" w:rsidP="006123CD">
      <w:pPr>
        <w:spacing w:line="560" w:lineRule="exact"/>
        <w:ind w:firstLineChars="200" w:firstLine="640"/>
        <w:rPr>
          <w:rFonts w:ascii="仿宋_GB2312" w:eastAsia="仿宋_GB2312" w:hAnsi="仿宋_GB2312" w:cs="仿宋_GB2312"/>
          <w:sz w:val="32"/>
          <w:szCs w:val="32"/>
          <w:shd w:val="clear" w:color="auto" w:fill="FFFFFF"/>
        </w:rPr>
      </w:pPr>
      <w:r w:rsidRPr="000E3374">
        <w:rPr>
          <w:rFonts w:ascii="仿宋_GB2312" w:eastAsia="仿宋_GB2312" w:hAnsi="仿宋_GB2312" w:cs="仿宋_GB2312" w:hint="eastAsia"/>
          <w:color w:val="000000" w:themeColor="text1"/>
          <w:sz w:val="32"/>
          <w:szCs w:val="32"/>
          <w:shd w:val="clear" w:color="auto" w:fill="FFFFFF"/>
        </w:rPr>
        <w:t>2022年，共受理公民提交的政府信息公开申请</w:t>
      </w:r>
      <w:r w:rsidRPr="000E3374">
        <w:rPr>
          <w:rFonts w:ascii="仿宋_GB2312" w:eastAsia="仿宋_GB2312" w:hAnsi="仿宋_GB2312" w:cs="仿宋_GB2312"/>
          <w:color w:val="000000" w:themeColor="text1"/>
          <w:sz w:val="32"/>
          <w:szCs w:val="32"/>
          <w:shd w:val="clear" w:color="auto" w:fill="FFFFFF"/>
        </w:rPr>
        <w:t>22</w:t>
      </w:r>
      <w:r w:rsidRPr="000E3374">
        <w:rPr>
          <w:rFonts w:ascii="仿宋_GB2312" w:eastAsia="仿宋_GB2312" w:hAnsi="仿宋_GB2312" w:cs="仿宋_GB2312" w:hint="eastAsia"/>
          <w:color w:val="000000" w:themeColor="text1"/>
          <w:sz w:val="32"/>
          <w:szCs w:val="32"/>
          <w:shd w:val="clear" w:color="auto" w:fill="FFFFFF"/>
        </w:rPr>
        <w:t>件（含上年度结转</w:t>
      </w:r>
      <w:r w:rsidRPr="000E3374">
        <w:rPr>
          <w:rFonts w:ascii="仿宋_GB2312" w:eastAsia="仿宋_GB2312" w:hAnsi="仿宋_GB2312" w:cs="仿宋_GB2312"/>
          <w:color w:val="000000" w:themeColor="text1"/>
          <w:sz w:val="32"/>
          <w:szCs w:val="32"/>
          <w:shd w:val="clear" w:color="auto" w:fill="FFFFFF"/>
        </w:rPr>
        <w:t>2</w:t>
      </w:r>
      <w:r w:rsidRPr="000E3374">
        <w:rPr>
          <w:rFonts w:ascii="仿宋_GB2312" w:eastAsia="仿宋_GB2312" w:hAnsi="仿宋_GB2312" w:cs="仿宋_GB2312" w:hint="eastAsia"/>
          <w:color w:val="000000" w:themeColor="text1"/>
          <w:sz w:val="32"/>
          <w:szCs w:val="32"/>
          <w:shd w:val="clear" w:color="auto" w:fill="FFFFFF"/>
        </w:rPr>
        <w:t>件），同比降低4</w:t>
      </w:r>
      <w:r w:rsidRPr="000E3374">
        <w:rPr>
          <w:rFonts w:ascii="仿宋_GB2312" w:eastAsia="仿宋_GB2312" w:hAnsi="仿宋_GB2312" w:cs="仿宋_GB2312"/>
          <w:color w:val="000000" w:themeColor="text1"/>
          <w:sz w:val="32"/>
          <w:szCs w:val="32"/>
          <w:shd w:val="clear" w:color="auto" w:fill="FFFFFF"/>
        </w:rPr>
        <w:t>2%</w:t>
      </w:r>
      <w:r w:rsidRPr="000E3374">
        <w:rPr>
          <w:rFonts w:ascii="仿宋_GB2312" w:eastAsia="仿宋_GB2312" w:hAnsi="仿宋_GB2312" w:cs="仿宋_GB2312" w:hint="eastAsia"/>
          <w:color w:val="000000" w:themeColor="text1"/>
          <w:sz w:val="32"/>
          <w:szCs w:val="32"/>
          <w:shd w:val="clear" w:color="auto" w:fill="FFFFFF"/>
        </w:rPr>
        <w:t>，其中，予以公开</w:t>
      </w:r>
      <w:r w:rsidRPr="000E3374">
        <w:rPr>
          <w:rFonts w:ascii="仿宋_GB2312" w:eastAsia="仿宋_GB2312" w:hAnsi="仿宋_GB2312" w:cs="仿宋_GB2312"/>
          <w:color w:val="000000" w:themeColor="text1"/>
          <w:sz w:val="32"/>
          <w:szCs w:val="32"/>
          <w:shd w:val="clear" w:color="auto" w:fill="FFFFFF"/>
        </w:rPr>
        <w:t>10</w:t>
      </w:r>
      <w:r w:rsidRPr="000E3374">
        <w:rPr>
          <w:rFonts w:ascii="仿宋_GB2312" w:eastAsia="仿宋_GB2312" w:hAnsi="仿宋_GB2312" w:cs="仿宋_GB2312" w:hint="eastAsia"/>
          <w:color w:val="000000" w:themeColor="text1"/>
          <w:sz w:val="32"/>
          <w:szCs w:val="32"/>
          <w:shd w:val="clear" w:color="auto" w:fill="FFFFFF"/>
        </w:rPr>
        <w:t>件、部分公开</w:t>
      </w:r>
      <w:r w:rsidRPr="000E3374">
        <w:rPr>
          <w:rFonts w:ascii="仿宋_GB2312" w:eastAsia="仿宋_GB2312" w:hAnsi="仿宋_GB2312" w:cs="仿宋_GB2312"/>
          <w:color w:val="000000" w:themeColor="text1"/>
          <w:sz w:val="32"/>
          <w:szCs w:val="32"/>
          <w:shd w:val="clear" w:color="auto" w:fill="FFFFFF"/>
        </w:rPr>
        <w:t>2</w:t>
      </w:r>
      <w:r w:rsidRPr="000E3374">
        <w:rPr>
          <w:rFonts w:ascii="仿宋_GB2312" w:eastAsia="仿宋_GB2312" w:hAnsi="仿宋_GB2312" w:cs="仿宋_GB2312" w:hint="eastAsia"/>
          <w:color w:val="000000" w:themeColor="text1"/>
          <w:sz w:val="32"/>
          <w:szCs w:val="32"/>
          <w:shd w:val="clear" w:color="auto" w:fill="FFFFFF"/>
        </w:rPr>
        <w:t>件、不予公开</w:t>
      </w:r>
      <w:r w:rsidRPr="000E3374">
        <w:rPr>
          <w:rFonts w:ascii="仿宋_GB2312" w:eastAsia="仿宋_GB2312" w:hAnsi="仿宋_GB2312" w:cs="仿宋_GB2312"/>
          <w:color w:val="000000" w:themeColor="text1"/>
          <w:sz w:val="32"/>
          <w:szCs w:val="32"/>
          <w:shd w:val="clear" w:color="auto" w:fill="FFFFFF"/>
        </w:rPr>
        <w:t>1</w:t>
      </w:r>
      <w:r w:rsidRPr="000E3374">
        <w:rPr>
          <w:rFonts w:ascii="仿宋_GB2312" w:eastAsia="仿宋_GB2312" w:hAnsi="仿宋_GB2312" w:cs="仿宋_GB2312" w:hint="eastAsia"/>
          <w:color w:val="000000" w:themeColor="text1"/>
          <w:sz w:val="32"/>
          <w:szCs w:val="32"/>
          <w:shd w:val="clear" w:color="auto" w:fill="FFFFFF"/>
        </w:rPr>
        <w:t>件、无法提供</w:t>
      </w:r>
      <w:r w:rsidRPr="000E3374">
        <w:rPr>
          <w:rFonts w:ascii="仿宋_GB2312" w:eastAsia="仿宋_GB2312" w:hAnsi="仿宋_GB2312" w:cs="仿宋_GB2312"/>
          <w:color w:val="000000" w:themeColor="text1"/>
          <w:sz w:val="32"/>
          <w:szCs w:val="32"/>
          <w:shd w:val="clear" w:color="auto" w:fill="FFFFFF"/>
        </w:rPr>
        <w:t>8</w:t>
      </w:r>
      <w:r w:rsidRPr="000E3374">
        <w:rPr>
          <w:rFonts w:ascii="仿宋_GB2312" w:eastAsia="仿宋_GB2312" w:hAnsi="仿宋_GB2312" w:cs="仿宋_GB2312" w:hint="eastAsia"/>
          <w:color w:val="000000" w:themeColor="text1"/>
          <w:sz w:val="32"/>
          <w:szCs w:val="32"/>
          <w:shd w:val="clear" w:color="auto" w:fill="FFFFFF"/>
        </w:rPr>
        <w:t>件、</w:t>
      </w:r>
      <w:proofErr w:type="gramStart"/>
      <w:r w:rsidRPr="000E3374">
        <w:rPr>
          <w:rFonts w:ascii="仿宋_GB2312" w:eastAsia="仿宋_GB2312" w:hAnsi="仿宋_GB2312" w:cs="仿宋_GB2312" w:hint="eastAsia"/>
          <w:color w:val="000000" w:themeColor="text1"/>
          <w:sz w:val="32"/>
          <w:szCs w:val="32"/>
          <w:shd w:val="clear" w:color="auto" w:fill="FFFFFF"/>
        </w:rPr>
        <w:t>不予处理</w:t>
      </w:r>
      <w:proofErr w:type="gramEnd"/>
      <w:r w:rsidRPr="000E3374">
        <w:rPr>
          <w:rFonts w:ascii="仿宋_GB2312" w:eastAsia="仿宋_GB2312" w:hAnsi="仿宋_GB2312" w:cs="仿宋_GB2312"/>
          <w:color w:val="000000" w:themeColor="text1"/>
          <w:sz w:val="32"/>
          <w:szCs w:val="32"/>
          <w:shd w:val="clear" w:color="auto" w:fill="FFFFFF"/>
        </w:rPr>
        <w:t>1</w:t>
      </w:r>
      <w:r w:rsidRPr="000E3374">
        <w:rPr>
          <w:rFonts w:ascii="仿宋_GB2312" w:eastAsia="仿宋_GB2312" w:hAnsi="仿宋_GB2312" w:cs="仿宋_GB2312" w:hint="eastAsia"/>
          <w:color w:val="000000" w:themeColor="text1"/>
          <w:sz w:val="32"/>
          <w:szCs w:val="32"/>
          <w:shd w:val="clear" w:color="auto" w:fill="FFFFFF"/>
        </w:rPr>
        <w:t>件、其</w:t>
      </w:r>
      <w:r w:rsidRPr="008E2455">
        <w:rPr>
          <w:rFonts w:ascii="仿宋_GB2312" w:eastAsia="仿宋_GB2312" w:hAnsi="仿宋_GB2312" w:cs="仿宋_GB2312" w:hint="eastAsia"/>
          <w:sz w:val="32"/>
          <w:szCs w:val="32"/>
          <w:shd w:val="clear" w:color="auto" w:fill="FFFFFF"/>
        </w:rPr>
        <w:lastRenderedPageBreak/>
        <w:t>他处理</w:t>
      </w:r>
      <w:r>
        <w:rPr>
          <w:rFonts w:ascii="仿宋_GB2312" w:eastAsia="仿宋_GB2312" w:hAnsi="仿宋_GB2312" w:cs="仿宋_GB2312"/>
          <w:sz w:val="32"/>
          <w:szCs w:val="32"/>
          <w:shd w:val="clear" w:color="auto" w:fill="FFFFFF"/>
        </w:rPr>
        <w:t>0</w:t>
      </w:r>
      <w:r w:rsidRPr="008E2455">
        <w:rPr>
          <w:rFonts w:ascii="仿宋_GB2312" w:eastAsia="仿宋_GB2312" w:hAnsi="仿宋_GB2312" w:cs="仿宋_GB2312" w:hint="eastAsia"/>
          <w:sz w:val="32"/>
          <w:szCs w:val="32"/>
          <w:shd w:val="clear" w:color="auto" w:fill="FFFFFF"/>
        </w:rPr>
        <w:t>件。</w:t>
      </w:r>
      <w:r>
        <w:rPr>
          <w:rFonts w:ascii="仿宋_GB2312" w:eastAsia="仿宋_GB2312" w:hAnsi="仿宋_GB2312" w:cs="仿宋_GB2312" w:hint="eastAsia"/>
          <w:sz w:val="32"/>
          <w:szCs w:val="32"/>
          <w:shd w:val="clear" w:color="auto" w:fill="FFFFFF"/>
        </w:rPr>
        <w:t>主要涉及财政预决算、生态修复、个人住宅规划、拆迁等方面，全部依法依规办理。因依申请公开引发的行政诉讼案件0件。</w:t>
      </w:r>
    </w:p>
    <w:p w:rsidR="00174EC3" w:rsidRPr="00174EC3" w:rsidRDefault="00174EC3" w:rsidP="00174EC3">
      <w:pPr>
        <w:pStyle w:val="1"/>
        <w:spacing w:line="360" w:lineRule="auto"/>
        <w:ind w:firstLine="0"/>
        <w:rPr>
          <w:rFonts w:hAnsi="宋体"/>
          <w:sz w:val="32"/>
          <w:szCs w:val="32"/>
        </w:rPr>
      </w:pPr>
      <w:r>
        <w:rPr>
          <w:rFonts w:hAnsi="宋体"/>
          <w:noProof/>
          <w:sz w:val="32"/>
          <w:szCs w:val="32"/>
        </w:rPr>
        <w:drawing>
          <wp:inline distT="0" distB="0" distL="0" distR="0" wp14:anchorId="5FA993A3">
            <wp:extent cx="5552440" cy="33235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2440" cy="3323590"/>
                    </a:xfrm>
                    <a:prstGeom prst="rect">
                      <a:avLst/>
                    </a:prstGeom>
                    <a:noFill/>
                  </pic:spPr>
                </pic:pic>
              </a:graphicData>
            </a:graphic>
          </wp:inline>
        </w:drawing>
      </w:r>
    </w:p>
    <w:p w:rsidR="006123CD" w:rsidRPr="000E3374" w:rsidRDefault="006123CD" w:rsidP="006123CD">
      <w:pPr>
        <w:pStyle w:val="1"/>
        <w:spacing w:line="560" w:lineRule="exact"/>
        <w:ind w:firstLineChars="200" w:firstLine="640"/>
        <w:rPr>
          <w:rFonts w:ascii="楷体_GB2312" w:eastAsia="楷体_GB2312" w:hAnsi="楷体" w:cs="楷体"/>
          <w:color w:val="000000" w:themeColor="text1"/>
          <w:sz w:val="32"/>
          <w:szCs w:val="32"/>
          <w:shd w:val="clear" w:color="auto" w:fill="FFFFFF"/>
        </w:rPr>
      </w:pPr>
      <w:r w:rsidRPr="000E3374">
        <w:rPr>
          <w:rFonts w:ascii="楷体_GB2312" w:eastAsia="楷体_GB2312" w:hAnsi="楷体" w:cs="楷体" w:hint="eastAsia"/>
          <w:color w:val="000000" w:themeColor="text1"/>
          <w:sz w:val="32"/>
          <w:szCs w:val="32"/>
          <w:shd w:val="clear" w:color="auto" w:fill="FFFFFF"/>
        </w:rPr>
        <w:t>（三）政府信息管理情况</w:t>
      </w:r>
    </w:p>
    <w:p w:rsidR="006123CD" w:rsidRDefault="006123CD" w:rsidP="006123CD">
      <w:pPr>
        <w:pStyle w:val="1"/>
        <w:spacing w:line="560" w:lineRule="exact"/>
        <w:ind w:firstLineChars="200" w:firstLine="640"/>
        <w:rPr>
          <w:rFonts w:hAnsi="仿宋_GB2312" w:cs="仿宋_GB2312"/>
          <w:sz w:val="32"/>
          <w:szCs w:val="32"/>
          <w:shd w:val="clear" w:color="auto" w:fill="FFFFFF"/>
        </w:rPr>
      </w:pPr>
      <w:r>
        <w:rPr>
          <w:rFonts w:hAnsi="仿宋_GB2312" w:cs="仿宋_GB2312" w:hint="eastAsia"/>
          <w:color w:val="auto"/>
          <w:sz w:val="32"/>
          <w:szCs w:val="32"/>
          <w:shd w:val="clear" w:color="auto" w:fill="FFFFFF"/>
        </w:rPr>
        <w:t>2022年，继续严格落实政府网站信息发布程序，对公开信息进行层层审批把关，</w:t>
      </w:r>
      <w:r>
        <w:rPr>
          <w:rFonts w:hAnsi="仿宋_GB2312" w:cs="仿宋_GB2312" w:hint="eastAsia"/>
          <w:color w:val="333333"/>
          <w:sz w:val="32"/>
          <w:szCs w:val="32"/>
          <w:shd w:val="clear" w:color="auto" w:fill="FFFFFF"/>
        </w:rPr>
        <w:t>确保信息发布的时效性和安全性。</w:t>
      </w:r>
      <w:r w:rsidRPr="001A1B67">
        <w:rPr>
          <w:rFonts w:hAnsi="仿宋_GB2312" w:cs="仿宋_GB2312" w:hint="eastAsia"/>
          <w:sz w:val="32"/>
          <w:szCs w:val="32"/>
          <w:shd w:val="clear" w:color="auto" w:fill="FFFFFF"/>
        </w:rPr>
        <w:t>根据省、市相关文件要求，对全区2016以来规范性文件、政府和政府办文件、部门(镇街)文件进行梳理汇总。2022年，共向省政府文件库推送信息629条。</w:t>
      </w:r>
    </w:p>
    <w:p w:rsidR="00174EC3" w:rsidRPr="00174EC3" w:rsidRDefault="00174EC3" w:rsidP="00174EC3">
      <w:pPr>
        <w:jc w:val="center"/>
      </w:pPr>
      <w:r>
        <w:rPr>
          <w:noProof/>
        </w:rPr>
        <w:lastRenderedPageBreak/>
        <w:drawing>
          <wp:inline distT="0" distB="0" distL="0" distR="0" wp14:anchorId="3EA62C50">
            <wp:extent cx="4228465" cy="26663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8465" cy="2666365"/>
                    </a:xfrm>
                    <a:prstGeom prst="rect">
                      <a:avLst/>
                    </a:prstGeom>
                    <a:noFill/>
                  </pic:spPr>
                </pic:pic>
              </a:graphicData>
            </a:graphic>
          </wp:inline>
        </w:drawing>
      </w:r>
    </w:p>
    <w:p w:rsidR="006123CD" w:rsidRPr="000E3374" w:rsidRDefault="006123CD" w:rsidP="006123CD">
      <w:pPr>
        <w:spacing w:line="560" w:lineRule="exact"/>
        <w:ind w:firstLineChars="200" w:firstLine="640"/>
        <w:rPr>
          <w:rFonts w:ascii="楷体_GB2312" w:eastAsia="楷体_GB2312" w:hAnsi="楷体" w:cs="楷体"/>
          <w:color w:val="000000" w:themeColor="text1"/>
          <w:sz w:val="32"/>
          <w:szCs w:val="32"/>
          <w:shd w:val="clear" w:color="auto" w:fill="FFFFFF"/>
        </w:rPr>
      </w:pPr>
      <w:r w:rsidRPr="000E3374">
        <w:rPr>
          <w:rFonts w:ascii="楷体_GB2312" w:eastAsia="楷体_GB2312" w:hAnsi="楷体" w:cs="楷体" w:hint="eastAsia"/>
          <w:color w:val="000000" w:themeColor="text1"/>
          <w:sz w:val="32"/>
          <w:szCs w:val="32"/>
          <w:shd w:val="clear" w:color="auto" w:fill="FFFFFF"/>
        </w:rPr>
        <w:t>（四）政府信息公开平台建设情况</w:t>
      </w:r>
    </w:p>
    <w:p w:rsidR="006123CD" w:rsidRDefault="006123CD" w:rsidP="006123CD">
      <w:pPr>
        <w:spacing w:line="560" w:lineRule="exact"/>
        <w:ind w:firstLineChars="200" w:firstLine="640"/>
        <w:rPr>
          <w:rFonts w:ascii="仿宋_GB2312" w:eastAsia="仿宋_GB2312" w:hAnsi="仿宋_GB2312" w:cs="仿宋_GB2312"/>
          <w:color w:val="333333"/>
          <w:sz w:val="32"/>
          <w:szCs w:val="32"/>
          <w:shd w:val="clear" w:color="auto" w:fill="FFFFFF"/>
        </w:rPr>
      </w:pPr>
      <w:r w:rsidRPr="000E3374">
        <w:rPr>
          <w:rFonts w:ascii="仿宋_GB2312" w:eastAsia="仿宋_GB2312" w:hAnsi="仿宋_GB2312" w:cs="仿宋_GB2312" w:hint="eastAsia"/>
          <w:color w:val="000000" w:themeColor="text1"/>
          <w:sz w:val="32"/>
          <w:szCs w:val="32"/>
          <w:shd w:val="clear" w:color="auto" w:fill="FFFFFF"/>
        </w:rPr>
        <w:t>一是推进政务公开站点页面优化升级，对政府网站进行智能化无障碍建设改造，增设</w:t>
      </w:r>
      <w:r w:rsidRPr="000E3374">
        <w:rPr>
          <w:rFonts w:ascii="仿宋_GB2312" w:eastAsia="仿宋_GB2312" w:hAnsi="仿宋_GB2312" w:cs="仿宋_GB2312"/>
          <w:color w:val="000000" w:themeColor="text1"/>
          <w:sz w:val="32"/>
          <w:szCs w:val="32"/>
          <w:shd w:val="clear" w:color="auto" w:fill="FFFFFF"/>
        </w:rPr>
        <w:t>长者专区，</w:t>
      </w:r>
      <w:r w:rsidRPr="000E3374">
        <w:rPr>
          <w:rFonts w:ascii="仿宋_GB2312" w:eastAsia="仿宋_GB2312" w:hAnsi="仿宋_GB2312" w:cs="仿宋_GB2312" w:hint="eastAsia"/>
          <w:color w:val="000000" w:themeColor="text1"/>
          <w:sz w:val="32"/>
          <w:szCs w:val="32"/>
          <w:shd w:val="clear" w:color="auto" w:fill="FFFFFF"/>
        </w:rPr>
        <w:t>为老人提供便捷的浏览服务。</w:t>
      </w:r>
    </w:p>
    <w:p w:rsidR="00174EC3" w:rsidRPr="00174EC3" w:rsidRDefault="00174EC3" w:rsidP="00174EC3">
      <w:pPr>
        <w:pStyle w:val="1"/>
        <w:spacing w:line="360" w:lineRule="auto"/>
        <w:ind w:firstLine="0"/>
        <w:jc w:val="center"/>
      </w:pPr>
      <w:r>
        <w:rPr>
          <w:noProof/>
        </w:rPr>
        <w:drawing>
          <wp:inline distT="0" distB="0" distL="0" distR="0" wp14:anchorId="7BA3661F">
            <wp:extent cx="4190365" cy="26282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0365" cy="2628265"/>
                    </a:xfrm>
                    <a:prstGeom prst="rect">
                      <a:avLst/>
                    </a:prstGeom>
                    <a:noFill/>
                  </pic:spPr>
                </pic:pic>
              </a:graphicData>
            </a:graphic>
          </wp:inline>
        </w:drawing>
      </w:r>
    </w:p>
    <w:p w:rsidR="006123CD" w:rsidRDefault="006123CD" w:rsidP="006123CD">
      <w:pPr>
        <w:pStyle w:val="1"/>
        <w:spacing w:line="560" w:lineRule="exact"/>
        <w:ind w:firstLineChars="200" w:firstLine="640"/>
        <w:rPr>
          <w:rFonts w:hAnsi="仿宋_GB2312" w:cs="仿宋_GB2312"/>
          <w:sz w:val="32"/>
          <w:szCs w:val="32"/>
          <w:shd w:val="clear" w:color="auto" w:fill="FFFFFF"/>
        </w:rPr>
      </w:pPr>
      <w:r w:rsidRPr="000E3374">
        <w:rPr>
          <w:rFonts w:hAnsi="仿宋_GB2312" w:cs="仿宋_GB2312" w:hint="eastAsia"/>
          <w:color w:val="000000" w:themeColor="text1"/>
          <w:sz w:val="32"/>
          <w:szCs w:val="32"/>
          <w:shd w:val="clear" w:color="auto" w:fill="FFFFFF"/>
        </w:rPr>
        <w:t>二是进一步规范和提升政务公开平台，</w:t>
      </w:r>
      <w:r w:rsidRPr="000E3374">
        <w:rPr>
          <w:rFonts w:hAnsi="仿宋_GB2312" w:cs="仿宋_GB2312" w:hint="eastAsia"/>
          <w:snapToGrid w:val="0"/>
          <w:color w:val="000000" w:themeColor="text1"/>
          <w:kern w:val="0"/>
          <w:sz w:val="32"/>
          <w:szCs w:val="32"/>
        </w:rPr>
        <w:t>优化政府法定主动公开目录编排体系和指标分类。</w:t>
      </w:r>
      <w:r w:rsidRPr="000E3374">
        <w:rPr>
          <w:rFonts w:hAnsi="仿宋_GB2312" w:cs="仿宋_GB2312" w:hint="eastAsia"/>
          <w:color w:val="000000" w:themeColor="text1"/>
          <w:sz w:val="32"/>
          <w:szCs w:val="32"/>
          <w:shd w:val="clear" w:color="auto" w:fill="FFFFFF"/>
        </w:rPr>
        <w:t>增设公共企事业公开、减税降费、社会救助信息公示等5个政务公开专题，对相关重点领域信息进行集约化展示，网站服务更加便民利民。</w:t>
      </w:r>
    </w:p>
    <w:p w:rsidR="00174EC3" w:rsidRPr="00174EC3" w:rsidRDefault="00174EC3" w:rsidP="00174EC3">
      <w:pPr>
        <w:jc w:val="center"/>
      </w:pPr>
      <w:r>
        <w:rPr>
          <w:noProof/>
        </w:rPr>
        <w:lastRenderedPageBreak/>
        <w:drawing>
          <wp:inline distT="0" distB="0" distL="0" distR="0" wp14:anchorId="4B8016BD">
            <wp:extent cx="3876040" cy="2742565"/>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040" cy="2742565"/>
                    </a:xfrm>
                    <a:prstGeom prst="rect">
                      <a:avLst/>
                    </a:prstGeom>
                    <a:noFill/>
                  </pic:spPr>
                </pic:pic>
              </a:graphicData>
            </a:graphic>
          </wp:inline>
        </w:drawing>
      </w:r>
    </w:p>
    <w:p w:rsidR="006123CD" w:rsidRDefault="006123CD" w:rsidP="006123CD">
      <w:pPr>
        <w:spacing w:line="560" w:lineRule="exact"/>
        <w:ind w:firstLineChars="200" w:firstLine="640"/>
        <w:rPr>
          <w:rFonts w:ascii="仿宋_GB2312" w:eastAsia="仿宋_GB2312" w:hAnsi="仿宋_GB2312" w:cs="仿宋_GB2312"/>
          <w:sz w:val="32"/>
          <w:szCs w:val="32"/>
        </w:rPr>
      </w:pPr>
      <w:r w:rsidRPr="000E3374">
        <w:rPr>
          <w:rFonts w:ascii="仿宋_GB2312" w:eastAsia="仿宋_GB2312" w:hAnsi="仿宋_GB2312" w:cs="仿宋_GB2312" w:hint="eastAsia"/>
          <w:color w:val="000000" w:themeColor="text1"/>
          <w:sz w:val="32"/>
          <w:szCs w:val="32"/>
          <w:shd w:val="clear" w:color="auto" w:fill="FFFFFF"/>
        </w:rPr>
        <w:t>三是持续做好政务新媒体监管。</w:t>
      </w:r>
      <w:r w:rsidRPr="000E3374">
        <w:rPr>
          <w:rFonts w:ascii="仿宋_GB2312" w:eastAsia="仿宋_GB2312" w:hAnsi="仿宋_GB2312" w:cs="仿宋_GB2312" w:hint="eastAsia"/>
          <w:color w:val="000000" w:themeColor="text1"/>
          <w:sz w:val="32"/>
          <w:szCs w:val="32"/>
        </w:rPr>
        <w:t>按照开设主体常规性自查与集中抽查相结合的方式，对全区各部门所有政务新媒体</w:t>
      </w:r>
      <w:r w:rsidR="00ED0EC1">
        <w:rPr>
          <w:rFonts w:ascii="仿宋_GB2312" w:eastAsia="仿宋_GB2312" w:hAnsi="仿宋_GB2312" w:cs="仿宋_GB2312" w:hint="eastAsia"/>
          <w:color w:val="000000" w:themeColor="text1"/>
          <w:sz w:val="32"/>
          <w:szCs w:val="32"/>
        </w:rPr>
        <w:t>账号</w:t>
      </w:r>
      <w:r w:rsidRPr="000E3374">
        <w:rPr>
          <w:rFonts w:ascii="仿宋_GB2312" w:eastAsia="仿宋_GB2312" w:hAnsi="仿宋_GB2312" w:cs="仿宋_GB2312" w:hint="eastAsia"/>
          <w:color w:val="000000" w:themeColor="text1"/>
          <w:sz w:val="32"/>
          <w:szCs w:val="32"/>
        </w:rPr>
        <w:t>进行日常监管。印发政务公开和政务新媒体季度检查通报2期。持续做好重要信息转发。2022年，督促各新媒体账号转发重要信息52篇，419次。</w:t>
      </w:r>
    </w:p>
    <w:p w:rsidR="006123CD" w:rsidRPr="000E3374" w:rsidRDefault="006123CD" w:rsidP="006123CD">
      <w:pPr>
        <w:spacing w:line="560" w:lineRule="exact"/>
        <w:ind w:firstLineChars="200" w:firstLine="640"/>
        <w:rPr>
          <w:rFonts w:ascii="楷体_GB2312" w:eastAsia="楷体_GB2312" w:hAnsi="楷体" w:cs="楷体"/>
          <w:color w:val="000000" w:themeColor="text1"/>
          <w:sz w:val="32"/>
          <w:szCs w:val="32"/>
          <w:shd w:val="clear" w:color="auto" w:fill="FFFFFF"/>
        </w:rPr>
      </w:pPr>
      <w:r w:rsidRPr="000E3374">
        <w:rPr>
          <w:rFonts w:ascii="楷体_GB2312" w:eastAsia="楷体_GB2312" w:hAnsi="楷体" w:cs="楷体" w:hint="eastAsia"/>
          <w:color w:val="000000" w:themeColor="text1"/>
          <w:sz w:val="32"/>
          <w:szCs w:val="32"/>
          <w:shd w:val="clear" w:color="auto" w:fill="FFFFFF"/>
        </w:rPr>
        <w:t>（五）监督保障情况</w:t>
      </w:r>
    </w:p>
    <w:p w:rsidR="006123CD" w:rsidRDefault="006123CD" w:rsidP="006123CD">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一是加强组织领导。制发《台儿庄区人民政府办公室关于调整台儿庄区政务公开领导小组成员的通知》《台儿庄区人民政府办公室关于印发&lt;2022年台儿庄区政务公开工作要点实施方案&gt;的通知》，</w:t>
      </w:r>
      <w:r>
        <w:rPr>
          <w:rFonts w:ascii="仿宋_GB2312" w:eastAsia="仿宋_GB2312" w:hAnsi="仿宋_GB2312" w:cs="仿宋_GB2312" w:hint="eastAsia"/>
          <w:sz w:val="32"/>
          <w:szCs w:val="32"/>
          <w:shd w:val="clear" w:color="auto" w:fill="FFFFFF"/>
        </w:rPr>
        <w:t>并将工作要点任务分解到部门，责任压牢压实，确保重点领域信息准确规范。</w:t>
      </w:r>
    </w:p>
    <w:p w:rsidR="006123CD" w:rsidRDefault="006123CD" w:rsidP="006123CD">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sz w:val="32"/>
          <w:szCs w:val="32"/>
          <w:shd w:val="clear" w:color="auto" w:fill="FFFFFF"/>
        </w:rPr>
        <w:t>二是</w:t>
      </w:r>
      <w:r>
        <w:rPr>
          <w:rFonts w:ascii="仿宋_GB2312" w:eastAsia="仿宋_GB2312" w:hAnsi="仿宋_GB2312" w:cs="仿宋_GB2312" w:hint="eastAsia"/>
          <w:color w:val="000000"/>
          <w:sz w:val="32"/>
          <w:szCs w:val="32"/>
          <w:shd w:val="clear" w:color="auto" w:fill="FFFFFF"/>
        </w:rPr>
        <w:t>健全工作机构。明确政务公开</w:t>
      </w:r>
      <w:r>
        <w:rPr>
          <w:rFonts w:ascii="仿宋_GB2312" w:eastAsia="仿宋_GB2312" w:hAnsi="仿宋_GB2312" w:cs="仿宋_GB2312"/>
          <w:color w:val="000000"/>
          <w:sz w:val="32"/>
          <w:szCs w:val="32"/>
          <w:shd w:val="clear" w:color="auto" w:fill="FFFFFF"/>
        </w:rPr>
        <w:t>承办机构，全区</w:t>
      </w:r>
      <w:r>
        <w:rPr>
          <w:rFonts w:ascii="仿宋_GB2312" w:eastAsia="仿宋_GB2312" w:hAnsi="仿宋_GB2312" w:cs="仿宋_GB2312" w:hint="eastAsia"/>
          <w:color w:val="000000"/>
          <w:sz w:val="32"/>
          <w:szCs w:val="32"/>
          <w:shd w:val="clear" w:color="auto" w:fill="FFFFFF"/>
        </w:rPr>
        <w:t>配备专职人员</w:t>
      </w:r>
      <w:r>
        <w:rPr>
          <w:rFonts w:ascii="仿宋_GB2312" w:eastAsia="仿宋_GB2312" w:hAnsi="仿宋_GB2312" w:cs="仿宋_GB2312"/>
          <w:color w:val="000000"/>
          <w:sz w:val="32"/>
          <w:szCs w:val="32"/>
          <w:shd w:val="clear" w:color="auto" w:fill="FFFFFF"/>
        </w:rPr>
        <w:t>33</w:t>
      </w:r>
      <w:r>
        <w:rPr>
          <w:rFonts w:ascii="仿宋_GB2312" w:eastAsia="仿宋_GB2312" w:hAnsi="仿宋_GB2312" w:cs="仿宋_GB2312" w:hint="eastAsia"/>
          <w:color w:val="000000"/>
          <w:sz w:val="32"/>
          <w:szCs w:val="32"/>
          <w:shd w:val="clear" w:color="auto" w:fill="FFFFFF"/>
        </w:rPr>
        <w:t>名。</w:t>
      </w:r>
    </w:p>
    <w:p w:rsidR="00A15D08" w:rsidRDefault="006123CD" w:rsidP="006123CD">
      <w:pPr>
        <w:spacing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三是</w:t>
      </w:r>
      <w:r>
        <w:rPr>
          <w:rStyle w:val="a3"/>
          <w:rFonts w:ascii="仿宋_GB2312" w:eastAsia="仿宋_GB2312" w:hAnsi="仿宋_GB2312" w:cs="仿宋_GB2312" w:hint="eastAsia"/>
          <w:b w:val="0"/>
          <w:sz w:val="32"/>
          <w:szCs w:val="32"/>
          <w:shd w:val="clear" w:color="auto" w:fill="FFFFFF"/>
        </w:rPr>
        <w:t>强化监督考核。将政务公开工作</w:t>
      </w:r>
      <w:r>
        <w:rPr>
          <w:rFonts w:ascii="仿宋_GB2312" w:eastAsia="仿宋_GB2312" w:hAnsi="仿宋_GB2312" w:cs="仿宋_GB2312" w:hint="eastAsia"/>
          <w:sz w:val="32"/>
          <w:szCs w:val="32"/>
          <w:shd w:val="clear" w:color="auto" w:fill="FFFFFF"/>
        </w:rPr>
        <w:t>纳入全区镇（街）高质量发展综合绩效考核</w:t>
      </w:r>
      <w:r>
        <w:rPr>
          <w:rFonts w:ascii="仿宋_GB2312" w:eastAsia="仿宋_GB2312" w:hAnsi="仿宋_GB2312" w:cs="仿宋_GB2312" w:hint="eastAsia"/>
          <w:color w:val="00000A"/>
          <w:sz w:val="32"/>
          <w:szCs w:val="32"/>
          <w:shd w:val="clear" w:color="auto" w:fill="FFFFFF"/>
        </w:rPr>
        <w:t>和</w:t>
      </w:r>
      <w:r>
        <w:rPr>
          <w:rFonts w:ascii="仿宋_GB2312" w:eastAsia="仿宋_GB2312" w:hAnsi="仿宋_GB2312" w:cs="仿宋_GB2312" w:hint="eastAsia"/>
          <w:color w:val="000000"/>
          <w:kern w:val="0"/>
          <w:sz w:val="32"/>
          <w:szCs w:val="32"/>
          <w:lang w:bidi="ar"/>
        </w:rPr>
        <w:t>区直机关服务高质量发展绩效考核。</w:t>
      </w:r>
      <w:r>
        <w:rPr>
          <w:rFonts w:ascii="仿宋_GB2312" w:eastAsia="仿宋_GB2312" w:hAnsi="仿宋_GB2312" w:cs="仿宋_GB2312" w:hint="eastAsia"/>
          <w:color w:val="00000A"/>
          <w:sz w:val="32"/>
          <w:szCs w:val="32"/>
          <w:shd w:val="clear" w:color="auto" w:fill="FFFFFF"/>
        </w:rPr>
        <w:t>区政府办公室</w:t>
      </w:r>
      <w:r>
        <w:rPr>
          <w:rFonts w:ascii="仿宋_GB2312" w:eastAsia="仿宋_GB2312" w:hAnsi="仿宋_GB2312" w:cs="仿宋_GB2312" w:hint="eastAsia"/>
          <w:color w:val="000000"/>
          <w:sz w:val="32"/>
          <w:szCs w:val="32"/>
          <w:shd w:val="clear" w:color="auto" w:fill="FFFFFF"/>
        </w:rPr>
        <w:t>按季度开展考核。</w:t>
      </w:r>
    </w:p>
    <w:p w:rsidR="006123CD" w:rsidRPr="00F70AB5" w:rsidRDefault="006123CD" w:rsidP="006123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四是加强培训指导。</w:t>
      </w:r>
      <w:r>
        <w:rPr>
          <w:rFonts w:ascii="仿宋_GB2312" w:eastAsia="仿宋_GB2312" w:hAnsi="仿宋_GB2312" w:cs="仿宋_GB2312" w:hint="eastAsia"/>
          <w:color w:val="00000A"/>
          <w:sz w:val="32"/>
          <w:szCs w:val="32"/>
          <w:shd w:val="clear" w:color="auto" w:fill="FFFFFF"/>
        </w:rPr>
        <w:t>按照年初学习培训计划，开展政务公开推进会议3</w:t>
      </w:r>
      <w:r>
        <w:rPr>
          <w:rFonts w:ascii="仿宋_GB2312" w:eastAsia="仿宋_GB2312" w:hAnsi="仿宋_GB2312" w:cs="仿宋_GB2312" w:hint="eastAsia"/>
          <w:color w:val="000000"/>
          <w:sz w:val="32"/>
          <w:szCs w:val="32"/>
          <w:shd w:val="clear" w:color="auto" w:fill="FFFFFF"/>
        </w:rPr>
        <w:t>次，专题培训会议4次，一对一指导培训30余次。</w:t>
      </w:r>
    </w:p>
    <w:p w:rsidR="006123CD" w:rsidRDefault="006123CD" w:rsidP="006123CD">
      <w:pPr>
        <w:spacing w:line="560" w:lineRule="exact"/>
        <w:ind w:firstLineChars="200" w:firstLine="620"/>
        <w:rPr>
          <w:rFonts w:ascii="黑体" w:eastAsia="黑体" w:hAnsi="宋体" w:cs="黑体"/>
          <w:color w:val="333333"/>
          <w:sz w:val="31"/>
          <w:szCs w:val="31"/>
          <w:shd w:val="clear" w:color="auto" w:fill="FFFFFF"/>
        </w:rPr>
      </w:pPr>
      <w:r>
        <w:rPr>
          <w:rFonts w:ascii="黑体" w:eastAsia="黑体" w:hAnsi="宋体" w:cs="黑体"/>
          <w:color w:val="333333"/>
          <w:sz w:val="31"/>
          <w:szCs w:val="31"/>
          <w:shd w:val="clear" w:color="auto" w:fill="FFFFFF"/>
        </w:rPr>
        <w:t>二、主动公开政府信息情况</w:t>
      </w:r>
    </w:p>
    <w:tbl>
      <w:tblPr>
        <w:tblW w:w="8824" w:type="dxa"/>
        <w:tblLayout w:type="fixed"/>
        <w:tblLook w:val="0000" w:firstRow="0" w:lastRow="0" w:firstColumn="0" w:lastColumn="0" w:noHBand="0" w:noVBand="0"/>
      </w:tblPr>
      <w:tblGrid>
        <w:gridCol w:w="2206"/>
        <w:gridCol w:w="2206"/>
        <w:gridCol w:w="2206"/>
        <w:gridCol w:w="2206"/>
      </w:tblGrid>
      <w:tr w:rsidR="006123CD" w:rsidTr="0092026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123CD" w:rsidRDefault="006123CD" w:rsidP="006123CD">
            <w:pPr>
              <w:widowControl/>
              <w:spacing w:line="560" w:lineRule="exact"/>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0</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0</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cs="Calibri"/>
                <w:color w:val="000000"/>
                <w:kern w:val="0"/>
                <w:szCs w:val="21"/>
              </w:rPr>
            </w:pPr>
            <w:r>
              <w:rPr>
                <w:rFonts w:ascii="仿宋_GB2312" w:eastAsia="仿宋_GB2312" w:cs="Calibri" w:hint="eastAsia"/>
                <w:color w:val="000000"/>
                <w:kern w:val="0"/>
                <w:szCs w:val="21"/>
              </w:rPr>
              <w:t xml:space="preserve">　0</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2</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1</w:t>
            </w:r>
          </w:p>
        </w:tc>
        <w:tc>
          <w:tcPr>
            <w:tcW w:w="2206" w:type="dxa"/>
            <w:tcBorders>
              <w:top w:val="nil"/>
              <w:left w:val="nil"/>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cs="Calibri"/>
                <w:color w:val="000000"/>
                <w:kern w:val="0"/>
                <w:szCs w:val="21"/>
              </w:rPr>
            </w:pPr>
            <w:r>
              <w:rPr>
                <w:rFonts w:ascii="仿宋_GB2312" w:eastAsia="仿宋_GB2312" w:cs="Calibri" w:hint="eastAsia"/>
                <w:color w:val="000000"/>
                <w:kern w:val="0"/>
                <w:szCs w:val="21"/>
              </w:rPr>
              <w:t xml:space="preserve">　10</w:t>
            </w:r>
          </w:p>
        </w:tc>
      </w:tr>
      <w:tr w:rsidR="006123CD" w:rsidTr="0092026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123CD" w:rsidRDefault="006123CD" w:rsidP="006123CD">
            <w:pPr>
              <w:widowControl/>
              <w:spacing w:line="560" w:lineRule="exact"/>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left"/>
              <w:rPr>
                <w:rFonts w:ascii="仿宋_GB2312" w:eastAsia="仿宋_GB2312" w:cs="Calibri"/>
                <w:color w:val="000000"/>
                <w:kern w:val="0"/>
                <w:szCs w:val="21"/>
              </w:rPr>
            </w:pPr>
            <w:r>
              <w:rPr>
                <w:rFonts w:ascii="仿宋_GB2312" w:eastAsia="仿宋_GB2312" w:cs="Calibri" w:hint="eastAsia"/>
                <w:color w:val="000000"/>
                <w:kern w:val="0"/>
                <w:szCs w:val="21"/>
              </w:rPr>
              <w:t xml:space="preserve">　44178</w:t>
            </w:r>
          </w:p>
        </w:tc>
      </w:tr>
      <w:tr w:rsidR="006123CD" w:rsidTr="0092026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123CD" w:rsidRDefault="006123CD" w:rsidP="006123CD">
            <w:pPr>
              <w:widowControl/>
              <w:spacing w:line="560" w:lineRule="exact"/>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4979</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344</w:t>
            </w:r>
          </w:p>
        </w:tc>
      </w:tr>
      <w:tr w:rsidR="006123CD" w:rsidTr="00920262">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123CD" w:rsidRDefault="006123CD" w:rsidP="006123CD">
            <w:pPr>
              <w:widowControl/>
              <w:spacing w:line="560" w:lineRule="exact"/>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6123CD" w:rsidTr="00920262">
        <w:trPr>
          <w:trHeight w:val="567"/>
        </w:trPr>
        <w:tc>
          <w:tcPr>
            <w:tcW w:w="2206" w:type="dxa"/>
            <w:tcBorders>
              <w:top w:val="nil"/>
              <w:left w:val="single" w:sz="8" w:space="0" w:color="auto"/>
              <w:bottom w:val="single" w:sz="8" w:space="0" w:color="auto"/>
              <w:right w:val="single" w:sz="8" w:space="0" w:color="auto"/>
            </w:tcBorders>
            <w:vAlign w:val="center"/>
          </w:tcPr>
          <w:p w:rsidR="006123CD" w:rsidRDefault="006123CD" w:rsidP="006123CD">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rsidR="006123CD" w:rsidRDefault="006123CD" w:rsidP="006123CD">
            <w:pPr>
              <w:widowControl/>
              <w:spacing w:line="560" w:lineRule="exact"/>
              <w:jc w:val="left"/>
              <w:rPr>
                <w:rFonts w:ascii="仿宋_GB2312" w:eastAsia="仿宋_GB2312" w:cs="Calibri"/>
                <w:color w:val="000000"/>
                <w:kern w:val="0"/>
                <w:szCs w:val="21"/>
              </w:rPr>
            </w:pPr>
            <w:r>
              <w:rPr>
                <w:rFonts w:ascii="仿宋_GB2312" w:eastAsia="仿宋_GB2312" w:cs="Calibri" w:hint="eastAsia"/>
                <w:color w:val="000000"/>
                <w:kern w:val="0"/>
                <w:szCs w:val="21"/>
              </w:rPr>
              <w:t>1330</w:t>
            </w:r>
          </w:p>
        </w:tc>
      </w:tr>
    </w:tbl>
    <w:p w:rsidR="006123CD" w:rsidRDefault="006123CD" w:rsidP="006123CD">
      <w:pPr>
        <w:numPr>
          <w:ilvl w:val="0"/>
          <w:numId w:val="2"/>
        </w:numPr>
        <w:spacing w:line="560" w:lineRule="exact"/>
        <w:ind w:firstLineChars="200" w:firstLine="620"/>
        <w:rPr>
          <w:rFonts w:ascii="黑体" w:eastAsia="黑体" w:hAnsi="宋体" w:cs="黑体"/>
          <w:color w:val="333333"/>
          <w:sz w:val="31"/>
          <w:szCs w:val="31"/>
          <w:shd w:val="clear" w:color="auto" w:fill="FFFFFF"/>
        </w:rPr>
      </w:pPr>
      <w:r>
        <w:rPr>
          <w:rFonts w:ascii="黑体" w:eastAsia="黑体" w:hAnsi="宋体" w:cs="黑体"/>
          <w:color w:val="333333"/>
          <w:sz w:val="31"/>
          <w:szCs w:val="31"/>
          <w:shd w:val="clear" w:color="auto" w:fill="FFFFFF"/>
        </w:rPr>
        <w:t>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
        <w:gridCol w:w="1701"/>
        <w:gridCol w:w="2976"/>
        <w:gridCol w:w="829"/>
        <w:gridCol w:w="567"/>
        <w:gridCol w:w="567"/>
        <w:gridCol w:w="731"/>
        <w:gridCol w:w="708"/>
        <w:gridCol w:w="567"/>
        <w:gridCol w:w="851"/>
      </w:tblGrid>
      <w:tr w:rsidR="006123CD" w:rsidTr="00920262">
        <w:trPr>
          <w:trHeight w:val="413"/>
          <w:jc w:val="center"/>
        </w:trPr>
        <w:tc>
          <w:tcPr>
            <w:tcW w:w="5093" w:type="dxa"/>
            <w:gridSpan w:val="3"/>
            <w:vMerge w:val="restart"/>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6123CD" w:rsidRDefault="006123CD" w:rsidP="006123CD">
            <w:pPr>
              <w:widowControl/>
              <w:spacing w:line="560" w:lineRule="exact"/>
              <w:jc w:val="center"/>
              <w:rPr>
                <w:rFonts w:ascii="楷体_GB2312" w:eastAsia="楷体_GB2312" w:hAnsi="黑体"/>
                <w:kern w:val="0"/>
                <w:szCs w:val="21"/>
              </w:rPr>
            </w:pPr>
            <w:r>
              <w:rPr>
                <w:rFonts w:ascii="楷体_GB2312" w:eastAsia="楷体_GB2312" w:hAnsi="黑体" w:hint="eastAsia"/>
                <w:kern w:val="0"/>
                <w:szCs w:val="21"/>
              </w:rPr>
              <w:t>（本列数据的勾</w:t>
            </w:r>
            <w:proofErr w:type="gramStart"/>
            <w:r>
              <w:rPr>
                <w:rFonts w:ascii="楷体_GB2312" w:eastAsia="楷体_GB2312" w:hAnsi="黑体" w:hint="eastAsia"/>
                <w:kern w:val="0"/>
                <w:szCs w:val="21"/>
              </w:rPr>
              <w:t>稽</w:t>
            </w:r>
            <w:proofErr w:type="gramEnd"/>
            <w:r>
              <w:rPr>
                <w:rFonts w:ascii="楷体_GB2312" w:eastAsia="楷体_GB2312" w:hAnsi="黑体" w:hint="eastAsia"/>
                <w:kern w:val="0"/>
                <w:szCs w:val="21"/>
              </w:rPr>
              <w:t>关系为：第一项加第二项之和，</w:t>
            </w:r>
          </w:p>
          <w:p w:rsidR="006123CD" w:rsidRPr="00973D36" w:rsidRDefault="006123CD" w:rsidP="006123CD">
            <w:pPr>
              <w:widowControl/>
              <w:spacing w:line="560" w:lineRule="exact"/>
              <w:jc w:val="center"/>
              <w:rPr>
                <w:rFonts w:ascii="楷体_GB2312" w:eastAsia="楷体_GB2312" w:hAnsi="黑体"/>
                <w:kern w:val="0"/>
                <w:szCs w:val="21"/>
              </w:rPr>
            </w:pPr>
            <w:r>
              <w:rPr>
                <w:rFonts w:ascii="楷体_GB2312" w:eastAsia="楷体_GB2312" w:hAnsi="黑体" w:hint="eastAsia"/>
                <w:kern w:val="0"/>
                <w:szCs w:val="21"/>
              </w:rPr>
              <w:t>等于第三项加第四项之和）</w:t>
            </w:r>
          </w:p>
        </w:tc>
        <w:tc>
          <w:tcPr>
            <w:tcW w:w="4820" w:type="dxa"/>
            <w:gridSpan w:val="7"/>
            <w:tcBorders>
              <w:top w:val="single" w:sz="8" w:space="0" w:color="auto"/>
              <w:left w:val="single" w:sz="4" w:space="0" w:color="auto"/>
              <w:bottom w:val="single" w:sz="4" w:space="0" w:color="auto"/>
              <w:right w:val="single" w:sz="8" w:space="0" w:color="auto"/>
            </w:tcBorders>
            <w:tcMar>
              <w:left w:w="108" w:type="dxa"/>
              <w:right w:w="108" w:type="dxa"/>
            </w:tcMar>
            <w:vAlign w:val="center"/>
          </w:tcPr>
          <w:p w:rsidR="006123CD" w:rsidRPr="00973D36" w:rsidRDefault="006123CD" w:rsidP="006123CD">
            <w:pPr>
              <w:widowControl/>
              <w:spacing w:line="560" w:lineRule="exact"/>
              <w:jc w:val="center"/>
              <w:rPr>
                <w:rFonts w:ascii="黑体" w:eastAsia="黑体" w:hAnsi="黑体"/>
                <w:kern w:val="0"/>
                <w:szCs w:val="21"/>
              </w:rPr>
            </w:pPr>
            <w:r>
              <w:rPr>
                <w:rFonts w:ascii="黑体" w:eastAsia="黑体" w:hAnsi="黑体" w:hint="eastAsia"/>
                <w:kern w:val="0"/>
                <w:szCs w:val="21"/>
              </w:rPr>
              <w:t>申请人情况</w:t>
            </w:r>
          </w:p>
        </w:tc>
      </w:tr>
      <w:tr w:rsidR="006123CD" w:rsidTr="00920262">
        <w:trPr>
          <w:trHeight w:val="425"/>
          <w:jc w:val="center"/>
        </w:trPr>
        <w:tc>
          <w:tcPr>
            <w:tcW w:w="5093" w:type="dxa"/>
            <w:gridSpan w:val="3"/>
            <w:vMerge/>
            <w:tcMar>
              <w:left w:w="108" w:type="dxa"/>
              <w:right w:w="108" w:type="dxa"/>
            </w:tcMar>
            <w:vAlign w:val="center"/>
          </w:tcPr>
          <w:p w:rsidR="006123CD" w:rsidRDefault="006123CD" w:rsidP="006123CD">
            <w:pPr>
              <w:spacing w:line="560" w:lineRule="exact"/>
              <w:jc w:val="center"/>
              <w:rPr>
                <w:rFonts w:ascii="仿宋_GB2312" w:eastAsia="仿宋_GB2312" w:hAnsi="Times New Roman"/>
                <w:szCs w:val="21"/>
              </w:rPr>
            </w:pPr>
          </w:p>
        </w:tc>
        <w:tc>
          <w:tcPr>
            <w:tcW w:w="829" w:type="dxa"/>
            <w:vMerge w:val="restart"/>
            <w:tcMar>
              <w:left w:w="108" w:type="dxa"/>
              <w:right w:w="108" w:type="dxa"/>
            </w:tcMar>
            <w:vAlign w:val="center"/>
          </w:tcPr>
          <w:p w:rsidR="006123CD" w:rsidRDefault="006123CD" w:rsidP="006123CD">
            <w:pPr>
              <w:widowControl/>
              <w:spacing w:line="560" w:lineRule="exact"/>
              <w:jc w:val="center"/>
              <w:rPr>
                <w:rFonts w:ascii="黑体" w:eastAsia="黑体" w:hAnsi="黑体"/>
                <w:szCs w:val="21"/>
              </w:rPr>
            </w:pPr>
            <w:r>
              <w:rPr>
                <w:rFonts w:ascii="黑体" w:eastAsia="黑体" w:hAnsi="黑体" w:hint="eastAsia"/>
                <w:kern w:val="0"/>
                <w:szCs w:val="21"/>
              </w:rPr>
              <w:t>自然人</w:t>
            </w:r>
          </w:p>
        </w:tc>
        <w:tc>
          <w:tcPr>
            <w:tcW w:w="3140" w:type="dxa"/>
            <w:gridSpan w:val="5"/>
            <w:tcMar>
              <w:left w:w="108" w:type="dxa"/>
              <w:right w:w="108" w:type="dxa"/>
            </w:tcMar>
            <w:vAlign w:val="center"/>
          </w:tcPr>
          <w:p w:rsidR="006123CD" w:rsidRDefault="006123CD" w:rsidP="006123CD">
            <w:pPr>
              <w:widowControl/>
              <w:spacing w:line="560" w:lineRule="exact"/>
              <w:jc w:val="center"/>
              <w:rPr>
                <w:rFonts w:ascii="黑体" w:eastAsia="黑体" w:hAnsi="黑体"/>
                <w:szCs w:val="21"/>
              </w:rPr>
            </w:pPr>
            <w:r>
              <w:rPr>
                <w:rFonts w:ascii="黑体" w:eastAsia="黑体" w:hAnsi="黑体" w:hint="eastAsia"/>
                <w:kern w:val="0"/>
                <w:szCs w:val="21"/>
              </w:rPr>
              <w:t>法人或其他组织</w:t>
            </w:r>
          </w:p>
        </w:tc>
        <w:tc>
          <w:tcPr>
            <w:tcW w:w="851" w:type="dxa"/>
            <w:vMerge w:val="restart"/>
            <w:tcMar>
              <w:left w:w="108" w:type="dxa"/>
              <w:right w:w="108" w:type="dxa"/>
            </w:tcMar>
            <w:vAlign w:val="center"/>
          </w:tcPr>
          <w:p w:rsidR="006123CD" w:rsidRDefault="006123CD" w:rsidP="006123CD">
            <w:pPr>
              <w:widowControl/>
              <w:spacing w:line="560" w:lineRule="exact"/>
              <w:jc w:val="center"/>
              <w:rPr>
                <w:rFonts w:ascii="黑体" w:eastAsia="黑体" w:hAnsi="黑体"/>
                <w:szCs w:val="21"/>
              </w:rPr>
            </w:pPr>
            <w:r>
              <w:rPr>
                <w:rFonts w:ascii="黑体" w:eastAsia="黑体" w:hAnsi="黑体" w:hint="eastAsia"/>
                <w:kern w:val="0"/>
                <w:szCs w:val="21"/>
              </w:rPr>
              <w:t>总计</w:t>
            </w:r>
          </w:p>
        </w:tc>
      </w:tr>
      <w:tr w:rsidR="006123CD" w:rsidTr="00920262">
        <w:trPr>
          <w:trHeight w:val="322"/>
          <w:jc w:val="center"/>
        </w:trPr>
        <w:tc>
          <w:tcPr>
            <w:tcW w:w="5093" w:type="dxa"/>
            <w:gridSpan w:val="3"/>
            <w:vMerge/>
            <w:tcMar>
              <w:left w:w="108" w:type="dxa"/>
              <w:right w:w="108" w:type="dxa"/>
            </w:tcMar>
            <w:vAlign w:val="center"/>
          </w:tcPr>
          <w:p w:rsidR="006123CD" w:rsidRDefault="006123CD" w:rsidP="006123CD">
            <w:pPr>
              <w:spacing w:line="560" w:lineRule="exact"/>
              <w:jc w:val="center"/>
              <w:rPr>
                <w:rFonts w:ascii="仿宋_GB2312" w:eastAsia="仿宋_GB2312" w:hAnsi="Times New Roman"/>
                <w:szCs w:val="21"/>
              </w:rPr>
            </w:pPr>
          </w:p>
        </w:tc>
        <w:tc>
          <w:tcPr>
            <w:tcW w:w="829" w:type="dxa"/>
            <w:vMerge/>
            <w:tcMar>
              <w:left w:w="108" w:type="dxa"/>
              <w:right w:w="108" w:type="dxa"/>
            </w:tcMar>
            <w:vAlign w:val="center"/>
          </w:tcPr>
          <w:p w:rsidR="006123CD" w:rsidRDefault="006123CD" w:rsidP="006123CD">
            <w:pPr>
              <w:spacing w:line="560" w:lineRule="exact"/>
              <w:jc w:val="center"/>
              <w:rPr>
                <w:rFonts w:ascii="黑体" w:eastAsia="黑体" w:hAnsi="黑体"/>
                <w:szCs w:val="21"/>
              </w:rPr>
            </w:pPr>
          </w:p>
        </w:tc>
        <w:tc>
          <w:tcPr>
            <w:tcW w:w="567" w:type="dxa"/>
            <w:tcMar>
              <w:left w:w="108" w:type="dxa"/>
              <w:right w:w="108" w:type="dxa"/>
            </w:tcMar>
            <w:vAlign w:val="center"/>
          </w:tcPr>
          <w:p w:rsidR="006123CD" w:rsidRDefault="006123CD" w:rsidP="006123CD">
            <w:pPr>
              <w:widowControl/>
              <w:spacing w:line="56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7" w:type="dxa"/>
            <w:tcMar>
              <w:left w:w="108" w:type="dxa"/>
              <w:right w:w="108" w:type="dxa"/>
            </w:tcMar>
            <w:vAlign w:val="center"/>
          </w:tcPr>
          <w:p w:rsidR="006123CD" w:rsidRDefault="006123CD" w:rsidP="006123CD">
            <w:pPr>
              <w:widowControl/>
              <w:spacing w:line="56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31" w:type="dxa"/>
            <w:tcMar>
              <w:left w:w="108" w:type="dxa"/>
              <w:right w:w="108" w:type="dxa"/>
            </w:tcMar>
            <w:vAlign w:val="center"/>
          </w:tcPr>
          <w:p w:rsidR="006123CD" w:rsidRDefault="006123CD" w:rsidP="006123CD">
            <w:pPr>
              <w:widowControl/>
              <w:spacing w:line="56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08" w:type="dxa"/>
            <w:tcMar>
              <w:left w:w="108" w:type="dxa"/>
              <w:right w:w="108" w:type="dxa"/>
            </w:tcMar>
            <w:vAlign w:val="center"/>
          </w:tcPr>
          <w:p w:rsidR="006123CD" w:rsidRDefault="006123CD" w:rsidP="006123CD">
            <w:pPr>
              <w:widowControl/>
              <w:spacing w:line="56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67" w:type="dxa"/>
            <w:tcMar>
              <w:left w:w="108" w:type="dxa"/>
              <w:right w:w="108" w:type="dxa"/>
            </w:tcMar>
            <w:vAlign w:val="center"/>
          </w:tcPr>
          <w:p w:rsidR="006123CD" w:rsidRDefault="006123CD" w:rsidP="006123CD">
            <w:pPr>
              <w:widowControl/>
              <w:spacing w:line="5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851" w:type="dxa"/>
            <w:vMerge/>
            <w:tcMar>
              <w:left w:w="108" w:type="dxa"/>
              <w:right w:w="108" w:type="dxa"/>
            </w:tcMar>
            <w:vAlign w:val="center"/>
          </w:tcPr>
          <w:p w:rsidR="006123CD" w:rsidRDefault="006123CD" w:rsidP="006123CD">
            <w:pPr>
              <w:spacing w:line="560" w:lineRule="exact"/>
              <w:jc w:val="center"/>
              <w:rPr>
                <w:rFonts w:ascii="仿宋_GB2312" w:eastAsia="仿宋_GB2312" w:hAnsi="Times New Roman"/>
                <w:szCs w:val="21"/>
              </w:rPr>
            </w:pPr>
          </w:p>
        </w:tc>
      </w:tr>
      <w:tr w:rsidR="006123CD" w:rsidTr="00920262">
        <w:trPr>
          <w:trHeight w:val="20"/>
          <w:jc w:val="center"/>
        </w:trPr>
        <w:tc>
          <w:tcPr>
            <w:tcW w:w="5093" w:type="dxa"/>
            <w:gridSpan w:val="3"/>
            <w:tcMar>
              <w:left w:w="108" w:type="dxa"/>
              <w:right w:w="108" w:type="dxa"/>
            </w:tcMar>
            <w:vAlign w:val="center"/>
          </w:tcPr>
          <w:p w:rsidR="006123CD" w:rsidRDefault="006123CD" w:rsidP="006123CD">
            <w:pPr>
              <w:widowControl/>
              <w:spacing w:line="560" w:lineRule="exact"/>
              <w:rPr>
                <w:rFonts w:ascii="黑体" w:eastAsia="黑体" w:hAnsi="黑体"/>
                <w:szCs w:val="21"/>
              </w:rPr>
            </w:pPr>
            <w:r>
              <w:rPr>
                <w:rFonts w:ascii="黑体" w:eastAsia="黑体" w:hAnsi="黑体" w:hint="eastAsia"/>
                <w:kern w:val="0"/>
                <w:szCs w:val="21"/>
              </w:rPr>
              <w:lastRenderedPageBreak/>
              <w:t>一、本年新收政府信息公开申请数量</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20</w:t>
            </w:r>
          </w:p>
        </w:tc>
      </w:tr>
      <w:tr w:rsidR="006123CD" w:rsidTr="00920262">
        <w:trPr>
          <w:trHeight w:val="20"/>
          <w:jc w:val="center"/>
        </w:trPr>
        <w:tc>
          <w:tcPr>
            <w:tcW w:w="5093" w:type="dxa"/>
            <w:gridSpan w:val="3"/>
            <w:tcMar>
              <w:left w:w="108" w:type="dxa"/>
              <w:right w:w="108" w:type="dxa"/>
            </w:tcMar>
            <w:vAlign w:val="center"/>
          </w:tcPr>
          <w:p w:rsidR="006123CD" w:rsidRDefault="006123CD" w:rsidP="006123CD">
            <w:pPr>
              <w:widowControl/>
              <w:spacing w:line="560" w:lineRule="exact"/>
              <w:rPr>
                <w:rFonts w:ascii="黑体" w:eastAsia="黑体" w:hAnsi="黑体"/>
                <w:szCs w:val="21"/>
              </w:rPr>
            </w:pPr>
            <w:r>
              <w:rPr>
                <w:rFonts w:ascii="黑体" w:eastAsia="黑体" w:hAnsi="黑体" w:hint="eastAsia"/>
                <w:kern w:val="0"/>
                <w:szCs w:val="21"/>
              </w:rPr>
              <w:t>二、上年结转政府信息公开申请数量</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w:t>
            </w:r>
          </w:p>
        </w:tc>
      </w:tr>
      <w:tr w:rsidR="006123CD" w:rsidTr="00920262">
        <w:trPr>
          <w:jc w:val="center"/>
        </w:trPr>
        <w:tc>
          <w:tcPr>
            <w:tcW w:w="416" w:type="dxa"/>
            <w:vMerge w:val="restart"/>
            <w:tcMar>
              <w:left w:w="108" w:type="dxa"/>
              <w:right w:w="108" w:type="dxa"/>
            </w:tcMar>
            <w:vAlign w:val="center"/>
          </w:tcPr>
          <w:p w:rsidR="006123CD" w:rsidRDefault="006123CD" w:rsidP="006123CD">
            <w:pPr>
              <w:widowControl/>
              <w:spacing w:after="180" w:line="560" w:lineRule="exact"/>
              <w:rPr>
                <w:rFonts w:ascii="黑体" w:eastAsia="黑体" w:hAnsi="黑体"/>
                <w:szCs w:val="21"/>
              </w:rPr>
            </w:pPr>
            <w:r>
              <w:rPr>
                <w:rFonts w:ascii="黑体" w:eastAsia="黑体" w:hAnsi="黑体" w:hint="eastAsia"/>
                <w:kern w:val="0"/>
                <w:szCs w:val="21"/>
              </w:rPr>
              <w:t>三、本年度办理结果</w:t>
            </w:r>
          </w:p>
        </w:tc>
        <w:tc>
          <w:tcPr>
            <w:tcW w:w="4677" w:type="dxa"/>
            <w:gridSpan w:val="2"/>
            <w:tcMar>
              <w:left w:w="108" w:type="dxa"/>
              <w:right w:w="108" w:type="dxa"/>
            </w:tcMar>
            <w:vAlign w:val="center"/>
          </w:tcPr>
          <w:p w:rsidR="006123CD" w:rsidRDefault="006123CD" w:rsidP="006123CD">
            <w:pPr>
              <w:widowControl/>
              <w:spacing w:line="560" w:lineRule="exact"/>
              <w:rPr>
                <w:rFonts w:ascii="黑体" w:eastAsia="黑体" w:hAnsi="黑体"/>
                <w:szCs w:val="21"/>
              </w:rPr>
            </w:pPr>
            <w:r>
              <w:rPr>
                <w:rFonts w:ascii="黑体" w:eastAsia="黑体" w:hAnsi="黑体" w:hint="eastAsia"/>
                <w:kern w:val="0"/>
                <w:szCs w:val="21"/>
              </w:rPr>
              <w:t>（一）予以公开</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10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10</w:t>
            </w:r>
          </w:p>
        </w:tc>
      </w:tr>
      <w:tr w:rsidR="006123CD" w:rsidTr="00920262">
        <w:trPr>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4677" w:type="dxa"/>
            <w:gridSpan w:val="2"/>
            <w:tcMar>
              <w:left w:w="108" w:type="dxa"/>
              <w:right w:w="108" w:type="dxa"/>
            </w:tcMar>
            <w:vAlign w:val="center"/>
          </w:tcPr>
          <w:p w:rsidR="006123CD" w:rsidRDefault="006123CD" w:rsidP="006123CD">
            <w:pPr>
              <w:widowControl/>
              <w:spacing w:line="560" w:lineRule="exact"/>
              <w:rPr>
                <w:rFonts w:ascii="黑体" w:eastAsia="黑体" w:hAnsi="黑体"/>
                <w:szCs w:val="21"/>
              </w:rPr>
            </w:pPr>
            <w:r>
              <w:rPr>
                <w:rFonts w:ascii="黑体" w:eastAsia="黑体" w:hAnsi="黑体" w:hint="eastAsia"/>
                <w:kern w:val="0"/>
                <w:szCs w:val="21"/>
              </w:rPr>
              <w:t>（二）部分公开（区分处理的，只计这一情形，不计其他情形）</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w:t>
            </w:r>
          </w:p>
        </w:tc>
      </w:tr>
      <w:tr w:rsidR="006123CD" w:rsidTr="00920262">
        <w:trPr>
          <w:trHeight w:hRule="exact" w:val="454"/>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val="restart"/>
            <w:tcMar>
              <w:left w:w="108" w:type="dxa"/>
              <w:right w:w="108" w:type="dxa"/>
            </w:tcMar>
            <w:vAlign w:val="center"/>
          </w:tcPr>
          <w:p w:rsidR="006123CD" w:rsidRDefault="006123CD" w:rsidP="006123CD">
            <w:pPr>
              <w:widowControl/>
              <w:spacing w:line="560" w:lineRule="exact"/>
              <w:ind w:leftChars="-51" w:left="-107"/>
              <w:rPr>
                <w:rFonts w:ascii="黑体" w:eastAsia="黑体" w:hAnsi="黑体"/>
                <w:szCs w:val="21"/>
              </w:rPr>
            </w:pPr>
            <w:r>
              <w:rPr>
                <w:rFonts w:ascii="黑体" w:eastAsia="黑体" w:hAnsi="黑体" w:hint="eastAsia"/>
                <w:kern w:val="0"/>
                <w:szCs w:val="21"/>
              </w:rPr>
              <w:t>（三）不予公开</w:t>
            </w: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46"/>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2.其他法律行政法规禁止公开</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71"/>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3.危及“三安全</w:t>
            </w:r>
            <w:proofErr w:type="gramStart"/>
            <w:r>
              <w:rPr>
                <w:rFonts w:ascii="仿宋_GB2312" w:eastAsia="仿宋_GB2312" w:hAnsi="黑体" w:hint="eastAsia"/>
                <w:kern w:val="0"/>
                <w:szCs w:val="21"/>
              </w:rPr>
              <w:t>一</w:t>
            </w:r>
            <w:proofErr w:type="gramEnd"/>
            <w:r>
              <w:rPr>
                <w:rFonts w:ascii="仿宋_GB2312" w:eastAsia="仿宋_GB2312" w:hAnsi="黑体" w:hint="eastAsia"/>
                <w:kern w:val="0"/>
                <w:szCs w:val="21"/>
              </w:rPr>
              <w:t>稳定”</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22"/>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4.保护第三方合法权益</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1</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1</w:t>
            </w:r>
          </w:p>
        </w:tc>
      </w:tr>
      <w:tr w:rsidR="006123CD" w:rsidTr="00920262">
        <w:trPr>
          <w:trHeight w:hRule="exact" w:val="534"/>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496"/>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6.属于四类过程性信息</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47"/>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484"/>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8.属于行政查询事项</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46"/>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val="restart"/>
            <w:tcMar>
              <w:left w:w="108" w:type="dxa"/>
              <w:right w:w="108" w:type="dxa"/>
            </w:tcMar>
            <w:vAlign w:val="center"/>
          </w:tcPr>
          <w:p w:rsidR="006123CD" w:rsidRDefault="006123CD" w:rsidP="006123CD">
            <w:pPr>
              <w:widowControl/>
              <w:spacing w:line="560" w:lineRule="exact"/>
              <w:ind w:leftChars="-51" w:left="-107"/>
              <w:rPr>
                <w:rFonts w:ascii="黑体" w:eastAsia="黑体" w:hAnsi="黑体"/>
                <w:szCs w:val="21"/>
              </w:rPr>
            </w:pPr>
            <w:r>
              <w:rPr>
                <w:rFonts w:ascii="黑体" w:eastAsia="黑体" w:hAnsi="黑体" w:hint="eastAsia"/>
                <w:kern w:val="0"/>
                <w:szCs w:val="21"/>
              </w:rPr>
              <w:t>（四）无法提供</w:t>
            </w: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8</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8</w:t>
            </w:r>
          </w:p>
        </w:tc>
      </w:tr>
      <w:tr w:rsidR="006123CD" w:rsidTr="00920262">
        <w:trPr>
          <w:trHeight w:hRule="exact" w:val="496"/>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ind w:leftChars="-51" w:left="-107"/>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2.没有现成信息需要另行制作</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496"/>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ind w:leftChars="-51" w:left="-107"/>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3.补正后申请内容仍不明确</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21"/>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val="restart"/>
            <w:tcMar>
              <w:left w:w="108" w:type="dxa"/>
              <w:right w:w="108" w:type="dxa"/>
            </w:tcMar>
            <w:vAlign w:val="center"/>
          </w:tcPr>
          <w:p w:rsidR="006123CD" w:rsidRDefault="006123CD" w:rsidP="006123CD">
            <w:pPr>
              <w:widowControl/>
              <w:spacing w:line="560" w:lineRule="exact"/>
              <w:ind w:leftChars="-51" w:left="-107"/>
              <w:rPr>
                <w:rFonts w:ascii="黑体" w:eastAsia="黑体" w:hAnsi="黑体"/>
                <w:szCs w:val="21"/>
              </w:rPr>
            </w:pPr>
            <w:r>
              <w:rPr>
                <w:rFonts w:ascii="黑体" w:eastAsia="黑体" w:hAnsi="黑体" w:hint="eastAsia"/>
                <w:kern w:val="0"/>
                <w:szCs w:val="21"/>
              </w:rPr>
              <w:t>（五）</w:t>
            </w:r>
            <w:proofErr w:type="gramStart"/>
            <w:r>
              <w:rPr>
                <w:rFonts w:ascii="黑体" w:eastAsia="黑体" w:hAnsi="黑体" w:hint="eastAsia"/>
                <w:kern w:val="0"/>
                <w:szCs w:val="21"/>
              </w:rPr>
              <w:t>不予处理</w:t>
            </w:r>
            <w:proofErr w:type="gramEnd"/>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1.信访举报投诉类申请</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59"/>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1</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1</w:t>
            </w:r>
          </w:p>
        </w:tc>
      </w:tr>
      <w:tr w:rsidR="006123CD" w:rsidTr="00920262">
        <w:trPr>
          <w:trHeight w:hRule="exact" w:val="484"/>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trHeight w:hRule="exact" w:val="577"/>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2976" w:type="dxa"/>
            <w:tcMar>
              <w:left w:w="108" w:type="dxa"/>
              <w:right w:w="108" w:type="dxa"/>
            </w:tcMar>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rsidR="006123CD" w:rsidRDefault="006123CD" w:rsidP="006123CD">
            <w:pPr>
              <w:widowControl/>
              <w:spacing w:line="560" w:lineRule="exact"/>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val="restart"/>
            <w:tcMar>
              <w:left w:w="108" w:type="dxa"/>
              <w:right w:w="108" w:type="dxa"/>
            </w:tcMar>
            <w:vAlign w:val="center"/>
          </w:tcPr>
          <w:p w:rsidR="006123CD" w:rsidRDefault="006123CD" w:rsidP="006123CD">
            <w:pPr>
              <w:widowControl/>
              <w:spacing w:line="560" w:lineRule="exact"/>
              <w:rPr>
                <w:rFonts w:ascii="黑体" w:eastAsia="黑体" w:hAnsi="黑体"/>
                <w:kern w:val="0"/>
                <w:szCs w:val="21"/>
              </w:rPr>
            </w:pPr>
            <w:r>
              <w:rPr>
                <w:rFonts w:ascii="黑体" w:eastAsia="黑体" w:hAnsi="黑体" w:hint="eastAsia"/>
                <w:kern w:val="0"/>
                <w:szCs w:val="21"/>
              </w:rPr>
              <w:t>（六）其他处理</w:t>
            </w:r>
          </w:p>
        </w:tc>
        <w:tc>
          <w:tcPr>
            <w:tcW w:w="2976" w:type="dxa"/>
            <w:vAlign w:val="center"/>
          </w:tcPr>
          <w:p w:rsidR="006123CD" w:rsidRDefault="006123CD" w:rsidP="006123CD">
            <w:pPr>
              <w:widowControl/>
              <w:spacing w:line="560" w:lineRule="exact"/>
              <w:rPr>
                <w:rFonts w:ascii="仿宋_GB2312" w:eastAsia="仿宋_GB2312" w:hAnsi="楷体"/>
              </w:rPr>
            </w:pPr>
            <w:r>
              <w:rPr>
                <w:rFonts w:ascii="仿宋_GB2312" w:eastAsia="仿宋_GB2312" w:hAnsi="楷体" w:hint="eastAsia"/>
              </w:rPr>
              <w:t>1.申请人无正当理由逾期</w:t>
            </w:r>
            <w:proofErr w:type="gramStart"/>
            <w:r>
              <w:rPr>
                <w:rFonts w:ascii="仿宋_GB2312" w:eastAsia="仿宋_GB2312" w:hAnsi="楷体" w:hint="eastAsia"/>
              </w:rPr>
              <w:t>不</w:t>
            </w:r>
            <w:proofErr w:type="gramEnd"/>
            <w:r>
              <w:rPr>
                <w:rFonts w:ascii="仿宋_GB2312" w:eastAsia="仿宋_GB2312" w:hAnsi="楷体" w:hint="eastAsia"/>
              </w:rPr>
              <w:t>补正、行政机关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widowControl/>
              <w:spacing w:line="560" w:lineRule="exact"/>
              <w:rPr>
                <w:rFonts w:ascii="黑体" w:eastAsia="黑体" w:hAnsi="黑体"/>
                <w:kern w:val="0"/>
                <w:szCs w:val="21"/>
              </w:rPr>
            </w:pPr>
          </w:p>
        </w:tc>
        <w:tc>
          <w:tcPr>
            <w:tcW w:w="2976" w:type="dxa"/>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楷体" w:hint="eastAsia"/>
              </w:rPr>
              <w:t>2.申请人逾期未按收费通知要求缴纳费用、行政机关</w:t>
            </w:r>
            <w:proofErr w:type="gramStart"/>
            <w:r>
              <w:rPr>
                <w:rFonts w:ascii="仿宋_GB2312" w:eastAsia="仿宋_GB2312" w:hAnsi="楷体" w:hint="eastAsia"/>
              </w:rPr>
              <w:t>不</w:t>
            </w:r>
            <w:proofErr w:type="gramEnd"/>
            <w:r>
              <w:rPr>
                <w:rFonts w:ascii="仿宋_GB2312" w:eastAsia="仿宋_GB2312" w:hAnsi="楷体" w:hint="eastAsia"/>
              </w:rPr>
              <w:t>再处理其政府信息公开申请</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1701" w:type="dxa"/>
            <w:vMerge/>
            <w:tcMar>
              <w:left w:w="108" w:type="dxa"/>
              <w:right w:w="108" w:type="dxa"/>
            </w:tcMar>
            <w:vAlign w:val="center"/>
          </w:tcPr>
          <w:p w:rsidR="006123CD" w:rsidRDefault="006123CD" w:rsidP="006123CD">
            <w:pPr>
              <w:widowControl/>
              <w:spacing w:line="560" w:lineRule="exact"/>
              <w:rPr>
                <w:rFonts w:ascii="黑体" w:eastAsia="黑体" w:hAnsi="黑体"/>
                <w:kern w:val="0"/>
                <w:szCs w:val="21"/>
              </w:rPr>
            </w:pPr>
          </w:p>
        </w:tc>
        <w:tc>
          <w:tcPr>
            <w:tcW w:w="2976" w:type="dxa"/>
            <w:vAlign w:val="center"/>
          </w:tcPr>
          <w:p w:rsidR="006123CD" w:rsidRDefault="006123CD" w:rsidP="006123CD">
            <w:pPr>
              <w:widowControl/>
              <w:spacing w:line="560" w:lineRule="exact"/>
              <w:rPr>
                <w:rFonts w:ascii="仿宋_GB2312" w:eastAsia="仿宋_GB2312" w:hAnsi="黑体"/>
                <w:kern w:val="0"/>
                <w:szCs w:val="21"/>
              </w:rPr>
            </w:pPr>
            <w:r>
              <w:rPr>
                <w:rFonts w:ascii="仿宋_GB2312" w:eastAsia="仿宋_GB2312" w:hAnsi="楷体" w:hint="eastAsia"/>
              </w:rPr>
              <w:t>3.其他</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r w:rsidR="006123CD" w:rsidTr="00920262">
        <w:trPr>
          <w:jc w:val="center"/>
        </w:trPr>
        <w:tc>
          <w:tcPr>
            <w:tcW w:w="416" w:type="dxa"/>
            <w:vMerge/>
            <w:tcMar>
              <w:left w:w="108" w:type="dxa"/>
              <w:right w:w="108" w:type="dxa"/>
            </w:tcMar>
            <w:vAlign w:val="center"/>
          </w:tcPr>
          <w:p w:rsidR="006123CD" w:rsidRDefault="006123CD" w:rsidP="006123CD">
            <w:pPr>
              <w:spacing w:line="560" w:lineRule="exact"/>
              <w:rPr>
                <w:rFonts w:ascii="黑体" w:eastAsia="黑体" w:hAnsi="黑体"/>
                <w:szCs w:val="21"/>
              </w:rPr>
            </w:pPr>
          </w:p>
        </w:tc>
        <w:tc>
          <w:tcPr>
            <w:tcW w:w="4677" w:type="dxa"/>
            <w:gridSpan w:val="2"/>
            <w:tcMar>
              <w:left w:w="108" w:type="dxa"/>
              <w:right w:w="108" w:type="dxa"/>
            </w:tcMar>
            <w:vAlign w:val="center"/>
          </w:tcPr>
          <w:p w:rsidR="006123CD" w:rsidRDefault="006123CD" w:rsidP="006123CD">
            <w:pPr>
              <w:widowControl/>
              <w:spacing w:line="560" w:lineRule="exact"/>
              <w:rPr>
                <w:rFonts w:ascii="黑体" w:eastAsia="黑体" w:hAnsi="黑体"/>
                <w:kern w:val="0"/>
                <w:szCs w:val="21"/>
              </w:rPr>
            </w:pPr>
            <w:r>
              <w:rPr>
                <w:rFonts w:ascii="黑体" w:eastAsia="黑体" w:hAnsi="黑体" w:hint="eastAsia"/>
                <w:kern w:val="0"/>
                <w:szCs w:val="21"/>
              </w:rPr>
              <w:t>（七）总计</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22</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szCs w:val="21"/>
              </w:rPr>
              <w:t>22</w:t>
            </w:r>
          </w:p>
        </w:tc>
      </w:tr>
      <w:tr w:rsidR="006123CD" w:rsidTr="00920262">
        <w:trPr>
          <w:jc w:val="center"/>
        </w:trPr>
        <w:tc>
          <w:tcPr>
            <w:tcW w:w="5093" w:type="dxa"/>
            <w:gridSpan w:val="3"/>
            <w:tcMar>
              <w:left w:w="108" w:type="dxa"/>
              <w:right w:w="108" w:type="dxa"/>
            </w:tcMar>
            <w:vAlign w:val="center"/>
          </w:tcPr>
          <w:p w:rsidR="006123CD" w:rsidRDefault="006123CD" w:rsidP="006123CD">
            <w:pPr>
              <w:widowControl/>
              <w:spacing w:line="560" w:lineRule="exact"/>
              <w:rPr>
                <w:rFonts w:ascii="黑体" w:eastAsia="黑体" w:hAnsi="黑体"/>
                <w:kern w:val="0"/>
                <w:szCs w:val="21"/>
              </w:rPr>
            </w:pPr>
            <w:r>
              <w:rPr>
                <w:rFonts w:ascii="黑体" w:eastAsia="黑体" w:hAnsi="黑体" w:hint="eastAsia"/>
                <w:kern w:val="0"/>
                <w:szCs w:val="21"/>
              </w:rPr>
              <w:t>四、结转下年度继续办理</w:t>
            </w:r>
          </w:p>
        </w:tc>
        <w:tc>
          <w:tcPr>
            <w:tcW w:w="829"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3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708"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c>
          <w:tcPr>
            <w:tcW w:w="851" w:type="dxa"/>
            <w:tcMar>
              <w:left w:w="108" w:type="dxa"/>
              <w:right w:w="108" w:type="dxa"/>
            </w:tcMar>
            <w:vAlign w:val="center"/>
          </w:tcPr>
          <w:p w:rsidR="006123CD" w:rsidRDefault="006123CD" w:rsidP="006123CD">
            <w:pPr>
              <w:widowControl/>
              <w:spacing w:after="180" w:line="560" w:lineRule="exact"/>
              <w:jc w:val="center"/>
              <w:rPr>
                <w:rFonts w:ascii="仿宋_GB2312" w:eastAsia="仿宋_GB2312" w:hAnsi="Times New Roman"/>
                <w:szCs w:val="21"/>
              </w:rPr>
            </w:pPr>
            <w:r>
              <w:rPr>
                <w:rFonts w:ascii="仿宋_GB2312" w:eastAsia="仿宋_GB2312" w:hAnsi="Times New Roman" w:hint="eastAsia"/>
                <w:szCs w:val="21"/>
              </w:rPr>
              <w:t>0</w:t>
            </w:r>
          </w:p>
        </w:tc>
      </w:tr>
    </w:tbl>
    <w:p w:rsidR="006123CD" w:rsidRDefault="006123CD" w:rsidP="006123CD">
      <w:pPr>
        <w:numPr>
          <w:ilvl w:val="0"/>
          <w:numId w:val="2"/>
        </w:numPr>
        <w:spacing w:line="560" w:lineRule="exact"/>
        <w:ind w:firstLineChars="200" w:firstLine="620"/>
        <w:rPr>
          <w:rFonts w:ascii="黑体" w:eastAsia="黑体" w:hAnsi="宋体" w:cs="黑体"/>
          <w:color w:val="333333"/>
          <w:sz w:val="31"/>
          <w:szCs w:val="31"/>
          <w:shd w:val="clear" w:color="auto" w:fill="FFFFFF"/>
        </w:rPr>
      </w:pPr>
      <w:r>
        <w:rPr>
          <w:rFonts w:ascii="黑体" w:eastAsia="黑体" w:hAnsi="宋体" w:cs="黑体"/>
          <w:color w:val="333333"/>
          <w:sz w:val="31"/>
          <w:szCs w:val="31"/>
          <w:shd w:val="clear" w:color="auto" w:fill="FFFFFF"/>
        </w:rPr>
        <w:t>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04"/>
        <w:gridCol w:w="604"/>
        <w:gridCol w:w="604"/>
        <w:gridCol w:w="604"/>
        <w:gridCol w:w="658"/>
        <w:gridCol w:w="550"/>
        <w:gridCol w:w="605"/>
        <w:gridCol w:w="605"/>
        <w:gridCol w:w="605"/>
        <w:gridCol w:w="605"/>
        <w:gridCol w:w="605"/>
        <w:gridCol w:w="605"/>
        <w:gridCol w:w="605"/>
        <w:gridCol w:w="606"/>
        <w:gridCol w:w="606"/>
      </w:tblGrid>
      <w:tr w:rsidR="006123CD" w:rsidTr="00920262">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rPr>
            </w:pPr>
            <w:r>
              <w:rPr>
                <w:rFonts w:ascii="黑体" w:eastAsia="黑体" w:hAnsi="黑体"/>
                <w:kern w:val="0"/>
                <w:sz w:val="20"/>
                <w:szCs w:val="20"/>
              </w:rPr>
              <w:t>行政诉讼</w:t>
            </w:r>
          </w:p>
        </w:tc>
      </w:tr>
      <w:tr w:rsidR="006123CD" w:rsidTr="00920262">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rsidR="006123CD" w:rsidRDefault="006123CD" w:rsidP="006123CD">
            <w:pPr>
              <w:widowControl/>
              <w:spacing w:line="560" w:lineRule="exact"/>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rsidR="006123CD" w:rsidRDefault="006123CD" w:rsidP="006123CD">
            <w:pPr>
              <w:widowControl/>
              <w:spacing w:line="560" w:lineRule="exact"/>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kern w:val="0"/>
                <w:sz w:val="20"/>
                <w:szCs w:val="20"/>
              </w:rPr>
            </w:pPr>
            <w:r>
              <w:rPr>
                <w:rFonts w:ascii="黑体" w:eastAsia="黑体" w:hAnsi="黑体"/>
                <w:kern w:val="0"/>
                <w:sz w:val="20"/>
                <w:szCs w:val="20"/>
              </w:rPr>
              <w:t>总</w:t>
            </w:r>
          </w:p>
          <w:p w:rsidR="006123CD" w:rsidRDefault="006123CD" w:rsidP="006123CD">
            <w:pPr>
              <w:widowControl/>
              <w:spacing w:line="56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rPr>
            </w:pPr>
            <w:bookmarkStart w:id="1" w:name="_Hlk67039688"/>
            <w:r>
              <w:rPr>
                <w:rFonts w:ascii="黑体" w:eastAsia="黑体" w:hAnsi="黑体"/>
                <w:kern w:val="0"/>
                <w:sz w:val="20"/>
                <w:szCs w:val="20"/>
              </w:rPr>
              <w:t>复议后起诉</w:t>
            </w:r>
            <w:bookmarkEnd w:id="1"/>
          </w:p>
        </w:tc>
      </w:tr>
      <w:tr w:rsidR="006123CD" w:rsidTr="00920262">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6123CD" w:rsidRDefault="006123CD" w:rsidP="006123CD">
            <w:pPr>
              <w:spacing w:line="560" w:lineRule="exact"/>
              <w:rPr>
                <w:rFonts w:ascii="黑体" w:eastAsia="黑体" w:hAnsi="黑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6123CD" w:rsidRDefault="006123CD" w:rsidP="006123CD">
            <w:pPr>
              <w:spacing w:line="560" w:lineRule="exact"/>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spacing w:line="560" w:lineRule="exact"/>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spacing w:line="560" w:lineRule="exact"/>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spacing w:line="560" w:lineRule="exact"/>
              <w:rPr>
                <w:rFonts w:ascii="黑体" w:eastAsia="黑体" w:hAnsi="黑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rsidR="006123CD" w:rsidRDefault="006123CD" w:rsidP="006123CD">
            <w:pPr>
              <w:widowControl/>
              <w:spacing w:line="560" w:lineRule="exact"/>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rsidR="006123CD" w:rsidRDefault="006123CD" w:rsidP="006123CD">
            <w:pPr>
              <w:widowControl/>
              <w:spacing w:line="560" w:lineRule="exact"/>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rsidR="006123CD" w:rsidRDefault="006123CD" w:rsidP="006123CD">
            <w:pPr>
              <w:widowControl/>
              <w:spacing w:line="560" w:lineRule="exact"/>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rsidR="006123CD" w:rsidRDefault="006123CD" w:rsidP="006123CD">
            <w:pPr>
              <w:widowControl/>
              <w:spacing w:line="560" w:lineRule="exact"/>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6123CD" w:rsidRDefault="006123CD" w:rsidP="006123CD">
            <w:pPr>
              <w:widowControl/>
              <w:spacing w:line="560" w:lineRule="exact"/>
              <w:jc w:val="center"/>
              <w:rPr>
                <w:rFonts w:ascii="黑体" w:eastAsia="黑体" w:hAnsi="黑体"/>
              </w:rPr>
            </w:pPr>
            <w:r>
              <w:rPr>
                <w:rFonts w:ascii="黑体" w:eastAsia="黑体" w:hAnsi="黑体"/>
                <w:kern w:val="0"/>
                <w:sz w:val="20"/>
                <w:szCs w:val="20"/>
              </w:rPr>
              <w:t>总计</w:t>
            </w:r>
          </w:p>
        </w:tc>
      </w:tr>
      <w:tr w:rsidR="006123CD" w:rsidTr="00920262">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rsidR="006123CD" w:rsidRDefault="006123CD" w:rsidP="006123CD">
            <w:pPr>
              <w:widowControl/>
              <w:spacing w:after="180" w:line="560" w:lineRule="exact"/>
              <w:jc w:val="center"/>
              <w:rPr>
                <w:rFonts w:ascii="Times New Roman" w:hAnsi="Times New Roman"/>
              </w:rPr>
            </w:pPr>
            <w:r>
              <w:rPr>
                <w:rFonts w:ascii="Times New Roman" w:hAnsi="Times New Roman" w:hint="eastAsia"/>
              </w:rPr>
              <w:t>0</w:t>
            </w:r>
          </w:p>
        </w:tc>
      </w:tr>
    </w:tbl>
    <w:p w:rsidR="006123CD" w:rsidRDefault="006123CD" w:rsidP="006123CD">
      <w:pPr>
        <w:numPr>
          <w:ilvl w:val="0"/>
          <w:numId w:val="2"/>
        </w:numPr>
        <w:spacing w:line="560" w:lineRule="exact"/>
        <w:ind w:firstLineChars="200" w:firstLine="620"/>
        <w:rPr>
          <w:rFonts w:ascii="黑体" w:eastAsia="黑体" w:hAnsi="宋体" w:cs="黑体"/>
          <w:color w:val="333333"/>
          <w:sz w:val="31"/>
          <w:szCs w:val="31"/>
          <w:shd w:val="clear" w:color="auto" w:fill="FFFFFF"/>
        </w:rPr>
      </w:pPr>
      <w:r>
        <w:rPr>
          <w:rFonts w:ascii="黑体" w:eastAsia="黑体" w:hAnsi="宋体" w:cs="黑体" w:hint="eastAsia"/>
          <w:color w:val="333333"/>
          <w:sz w:val="31"/>
          <w:szCs w:val="31"/>
          <w:shd w:val="clear" w:color="auto" w:fill="FFFFFF"/>
        </w:rPr>
        <w:t>政府信息公开工作</w:t>
      </w:r>
      <w:r>
        <w:rPr>
          <w:rFonts w:ascii="黑体" w:eastAsia="黑体" w:hAnsi="宋体" w:cs="黑体"/>
          <w:color w:val="333333"/>
          <w:sz w:val="31"/>
          <w:szCs w:val="31"/>
          <w:shd w:val="clear" w:color="auto" w:fill="FFFFFF"/>
        </w:rPr>
        <w:t>存在的主要问题及改进情况</w:t>
      </w:r>
    </w:p>
    <w:p w:rsidR="006123CD" w:rsidRDefault="006123CD" w:rsidP="006123CD">
      <w:pPr>
        <w:pStyle w:val="1"/>
        <w:spacing w:line="560" w:lineRule="exact"/>
        <w:rPr>
          <w:sz w:val="32"/>
          <w:szCs w:val="32"/>
        </w:rPr>
      </w:pPr>
      <w:r w:rsidRPr="000E3374">
        <w:rPr>
          <w:rFonts w:ascii="楷体_GB2312" w:eastAsia="楷体_GB2312" w:hAnsi="楷体" w:cs="楷体" w:hint="eastAsia"/>
          <w:color w:val="auto"/>
          <w:sz w:val="32"/>
          <w:szCs w:val="32"/>
        </w:rPr>
        <w:t>（一）存在问题。</w:t>
      </w:r>
      <w:r w:rsidRPr="00130483">
        <w:rPr>
          <w:rFonts w:hint="eastAsia"/>
          <w:sz w:val="32"/>
          <w:szCs w:val="32"/>
        </w:rPr>
        <w:t>一是对</w:t>
      </w:r>
      <w:r>
        <w:rPr>
          <w:rFonts w:hint="eastAsia"/>
          <w:sz w:val="32"/>
          <w:szCs w:val="32"/>
        </w:rPr>
        <w:t>区直</w:t>
      </w:r>
      <w:r w:rsidRPr="00130483">
        <w:rPr>
          <w:rFonts w:hint="eastAsia"/>
          <w:sz w:val="32"/>
          <w:szCs w:val="32"/>
        </w:rPr>
        <w:t>部门单位信息发布规范的督查力度仍需加强；二是对政策文件的解读深度还需提升；三是政府信息依申请公开协助调查和办理质量还需提高。</w:t>
      </w:r>
    </w:p>
    <w:p w:rsidR="006123CD" w:rsidRPr="00130483" w:rsidRDefault="006123CD" w:rsidP="006123CD">
      <w:pPr>
        <w:spacing w:line="560" w:lineRule="exact"/>
        <w:ind w:firstLineChars="200" w:firstLine="640"/>
        <w:rPr>
          <w:rFonts w:ascii="仿宋_GB2312" w:eastAsia="仿宋_GB2312"/>
          <w:sz w:val="32"/>
          <w:szCs w:val="32"/>
        </w:rPr>
      </w:pPr>
      <w:r w:rsidRPr="000E3374">
        <w:rPr>
          <w:rFonts w:ascii="楷体_GB2312" w:eastAsia="楷体_GB2312" w:hAnsi="楷体" w:cs="楷体" w:hint="eastAsia"/>
          <w:sz w:val="32"/>
          <w:szCs w:val="32"/>
        </w:rPr>
        <w:t>（二）下一步工作打算。</w:t>
      </w:r>
      <w:r w:rsidRPr="0056341E">
        <w:rPr>
          <w:rFonts w:ascii="仿宋_GB2312" w:eastAsia="仿宋_GB2312" w:hint="eastAsia"/>
          <w:color w:val="000000"/>
          <w:sz w:val="32"/>
          <w:szCs w:val="32"/>
        </w:rPr>
        <w:t>一是持续开展各部门单位政务公开工作人员的轮训工作，</w:t>
      </w:r>
      <w:r w:rsidRPr="0056341E">
        <w:rPr>
          <w:rFonts w:ascii="仿宋_GB2312" w:eastAsia="仿宋_GB2312" w:hAnsi="仿宋" w:cs="仿宋" w:hint="eastAsia"/>
          <w:color w:val="000000"/>
          <w:sz w:val="32"/>
          <w:szCs w:val="32"/>
        </w:rPr>
        <w:t>有效提升全区政务公开工作人员整体业务水平。</w:t>
      </w:r>
      <w:r w:rsidRPr="0056341E">
        <w:rPr>
          <w:rFonts w:ascii="仿宋_GB2312" w:eastAsia="仿宋_GB2312" w:hint="eastAsia"/>
          <w:color w:val="000000"/>
          <w:sz w:val="32"/>
          <w:szCs w:val="32"/>
        </w:rPr>
        <w:t>并加强对日常信息发布规范开展督查，确保信息发布</w:t>
      </w:r>
      <w:r w:rsidRPr="0056341E">
        <w:rPr>
          <w:rFonts w:ascii="仿宋_GB2312" w:eastAsia="仿宋_GB2312" w:hint="eastAsia"/>
          <w:color w:val="000000"/>
          <w:sz w:val="32"/>
          <w:szCs w:val="32"/>
        </w:rPr>
        <w:lastRenderedPageBreak/>
        <w:t>的标准化规范化。二是推动政策解读提质增效。着力通过多种渠道开展全方位、立体式、生动化的解读回应，并加强工作指导，将“政策语言”转化为“群众语言”，不断增强解读回应的亲和力、引导力、传播力、影响力。三是进一步规范政府信息依申请公开协查回复和答复，定期召开由法律顾问、部门单位参加的依申请公开研讨会，加大协调沟通，切实提高各部门政府信息依申请公开的办理工作质量。</w:t>
      </w:r>
    </w:p>
    <w:p w:rsidR="006123CD" w:rsidRDefault="006123CD" w:rsidP="006123CD">
      <w:pPr>
        <w:spacing w:line="560" w:lineRule="exact"/>
        <w:ind w:firstLineChars="200" w:firstLine="620"/>
        <w:rPr>
          <w:rFonts w:ascii="黑体" w:eastAsia="黑体" w:hAnsi="宋体" w:cs="黑体"/>
          <w:color w:val="333333"/>
          <w:sz w:val="31"/>
          <w:szCs w:val="31"/>
          <w:shd w:val="clear" w:color="auto" w:fill="FFFFFF"/>
        </w:rPr>
      </w:pPr>
      <w:r>
        <w:rPr>
          <w:rFonts w:ascii="黑体" w:eastAsia="黑体" w:hAnsi="宋体" w:cs="黑体" w:hint="eastAsia"/>
          <w:color w:val="333333"/>
          <w:sz w:val="31"/>
          <w:szCs w:val="31"/>
          <w:shd w:val="clear" w:color="auto" w:fill="FFFFFF"/>
        </w:rPr>
        <w:t>六、其他需要报告的事项</w:t>
      </w:r>
    </w:p>
    <w:p w:rsidR="000E3374" w:rsidRDefault="006123CD" w:rsidP="006123CD">
      <w:pPr>
        <w:spacing w:line="560" w:lineRule="exact"/>
        <w:ind w:firstLineChars="200" w:firstLine="640"/>
        <w:rPr>
          <w:rFonts w:ascii="楷体_GB2312" w:eastAsia="楷体_GB2312" w:hAnsi="仿宋_GB2312" w:cs="仿宋_GB2312"/>
          <w:sz w:val="32"/>
          <w:szCs w:val="32"/>
          <w:shd w:val="clear" w:color="auto" w:fill="FFFFFF"/>
          <w:lang w:bidi="ar"/>
        </w:rPr>
      </w:pPr>
      <w:r w:rsidRPr="000E3374">
        <w:rPr>
          <w:rFonts w:ascii="楷体_GB2312" w:eastAsia="楷体_GB2312" w:hAnsi="楷体" w:cs="楷体" w:hint="eastAsia"/>
          <w:sz w:val="32"/>
          <w:szCs w:val="32"/>
          <w:shd w:val="clear" w:color="auto" w:fill="FFFFFF"/>
          <w:lang w:bidi="ar"/>
        </w:rPr>
        <w:t>一是收取信息处理费情况方面</w:t>
      </w:r>
      <w:r w:rsidRPr="000E3374">
        <w:rPr>
          <w:rFonts w:ascii="楷体_GB2312" w:eastAsia="楷体_GB2312" w:hAnsi="楷体" w:cs="仿宋_GB2312" w:hint="eastAsia"/>
          <w:sz w:val="32"/>
          <w:szCs w:val="32"/>
          <w:shd w:val="clear" w:color="auto" w:fill="FFFFFF"/>
          <w:lang w:bidi="ar"/>
        </w:rPr>
        <w:t>。</w:t>
      </w:r>
      <w:r>
        <w:rPr>
          <w:rFonts w:ascii="仿宋_GB2312" w:eastAsia="仿宋_GB2312" w:hAnsi="仿宋_GB2312" w:cs="仿宋_GB2312" w:hint="eastAsia"/>
          <w:sz w:val="32"/>
          <w:szCs w:val="32"/>
          <w:shd w:val="clear" w:color="auto" w:fill="FFFFFF"/>
          <w:lang w:bidi="ar"/>
        </w:rPr>
        <w:t>2022年，</w:t>
      </w:r>
      <w:r w:rsidR="00E923FF">
        <w:rPr>
          <w:rFonts w:ascii="仿宋_GB2312" w:eastAsia="仿宋_GB2312" w:hAnsi="仿宋_GB2312" w:cs="仿宋_GB2312" w:hint="eastAsia"/>
          <w:sz w:val="32"/>
          <w:szCs w:val="32"/>
          <w:shd w:val="clear" w:color="auto" w:fill="FFFFFF"/>
          <w:lang w:bidi="ar"/>
        </w:rPr>
        <w:t>我区办理的22件</w:t>
      </w:r>
      <w:r w:rsidR="00E923FF">
        <w:rPr>
          <w:rFonts w:ascii="仿宋_GB2312" w:eastAsia="仿宋_GB2312" w:hAnsi="仿宋_GB2312" w:cs="仿宋_GB2312"/>
          <w:sz w:val="32"/>
          <w:szCs w:val="32"/>
          <w:shd w:val="clear" w:color="auto" w:fill="FFFFFF"/>
          <w:lang w:bidi="ar"/>
        </w:rPr>
        <w:t>依申请公开</w:t>
      </w:r>
      <w:r w:rsidR="00E923FF">
        <w:rPr>
          <w:rFonts w:ascii="仿宋_GB2312" w:eastAsia="仿宋_GB2312" w:hAnsi="仿宋_GB2312" w:cs="仿宋_GB2312" w:hint="eastAsia"/>
          <w:sz w:val="32"/>
          <w:szCs w:val="32"/>
          <w:shd w:val="clear" w:color="auto" w:fill="FFFFFF"/>
          <w:lang w:bidi="ar"/>
        </w:rPr>
        <w:t>均未</w:t>
      </w:r>
      <w:r w:rsidR="00E923FF">
        <w:rPr>
          <w:rFonts w:ascii="仿宋_GB2312" w:eastAsia="仿宋_GB2312" w:hAnsi="仿宋_GB2312" w:cs="仿宋_GB2312"/>
          <w:sz w:val="32"/>
          <w:szCs w:val="32"/>
          <w:shd w:val="clear" w:color="auto" w:fill="FFFFFF"/>
          <w:lang w:bidi="ar"/>
        </w:rPr>
        <w:t>达到信息处理费收取标准，</w:t>
      </w:r>
      <w:r>
        <w:rPr>
          <w:rFonts w:ascii="仿宋_GB2312" w:eastAsia="仿宋_GB2312" w:hAnsi="仿宋_GB2312" w:cs="仿宋_GB2312" w:hint="eastAsia"/>
          <w:sz w:val="32"/>
          <w:szCs w:val="32"/>
          <w:shd w:val="clear" w:color="auto" w:fill="FFFFFF"/>
          <w:lang w:bidi="ar"/>
        </w:rPr>
        <w:t>不存在因信息处理收取相关费用的情况。</w:t>
      </w:r>
    </w:p>
    <w:p w:rsidR="000E3374" w:rsidRDefault="006123CD" w:rsidP="006123CD">
      <w:pPr>
        <w:spacing w:line="560" w:lineRule="exact"/>
        <w:ind w:firstLineChars="200" w:firstLine="640"/>
        <w:rPr>
          <w:rFonts w:ascii="仿宋_GB2312" w:eastAsia="仿宋_GB2312" w:hAnsi="仿宋_GB2312" w:cs="仿宋_GB2312"/>
          <w:sz w:val="32"/>
          <w:szCs w:val="32"/>
          <w:shd w:val="clear" w:color="auto" w:fill="FFFFFF"/>
        </w:rPr>
      </w:pPr>
      <w:r w:rsidRPr="000E3374">
        <w:rPr>
          <w:rFonts w:ascii="楷体_GB2312" w:eastAsia="楷体_GB2312" w:hAnsi="楷体" w:cs="楷体" w:hint="eastAsia"/>
          <w:sz w:val="32"/>
          <w:szCs w:val="32"/>
          <w:shd w:val="clear" w:color="auto" w:fill="FFFFFF"/>
          <w:lang w:bidi="ar"/>
        </w:rPr>
        <w:t>二是落实上级年度政务公开工作要点情况</w:t>
      </w:r>
      <w:r w:rsidRPr="000E3374">
        <w:rPr>
          <w:rFonts w:ascii="楷体_GB2312" w:eastAsia="楷体_GB2312" w:hAnsi="楷体" w:cs="仿宋_GB2312" w:hint="eastAsia"/>
          <w:sz w:val="32"/>
          <w:szCs w:val="32"/>
          <w:shd w:val="clear" w:color="auto" w:fill="FFFFFF"/>
          <w:lang w:bidi="ar"/>
        </w:rPr>
        <w:t>。</w:t>
      </w:r>
      <w:r w:rsidR="00B7249A" w:rsidRPr="00B7249A">
        <w:rPr>
          <w:rFonts w:ascii="仿宋_GB2312" w:eastAsia="仿宋_GB2312" w:hAnsi="楷体" w:cs="仿宋_GB2312" w:hint="eastAsia"/>
          <w:sz w:val="32"/>
          <w:szCs w:val="32"/>
          <w:shd w:val="clear" w:color="auto" w:fill="FFFFFF"/>
          <w:lang w:bidi="ar"/>
        </w:rPr>
        <w:t>根据国家、省、市政务公开工作要点要求，</w:t>
      </w:r>
      <w:r w:rsidR="00B2733B" w:rsidRPr="00B2733B">
        <w:rPr>
          <w:rFonts w:ascii="仿宋_GB2312" w:eastAsia="仿宋_GB2312" w:hAnsi="仿宋_GB2312" w:cs="仿宋_GB2312" w:hint="eastAsia"/>
          <w:sz w:val="32"/>
          <w:szCs w:val="32"/>
          <w:shd w:val="clear" w:color="auto" w:fill="FFFFFF"/>
          <w:lang w:bidi="ar"/>
        </w:rPr>
        <w:t>我区积极行动、紧密部署</w:t>
      </w:r>
      <w:r w:rsidR="00B2733B">
        <w:rPr>
          <w:rFonts w:ascii="仿宋_GB2312" w:eastAsia="仿宋_GB2312" w:hAnsi="仿宋_GB2312" w:cs="仿宋_GB2312" w:hint="eastAsia"/>
          <w:sz w:val="32"/>
          <w:szCs w:val="32"/>
          <w:shd w:val="clear" w:color="auto" w:fill="FFFFFF"/>
          <w:lang w:bidi="ar"/>
        </w:rPr>
        <w:t>，</w:t>
      </w:r>
      <w:r w:rsidR="00B2733B" w:rsidRPr="00B2733B">
        <w:rPr>
          <w:rFonts w:ascii="仿宋_GB2312" w:eastAsia="仿宋_GB2312" w:hAnsi="仿宋_GB2312" w:cs="仿宋_GB2312" w:hint="eastAsia"/>
          <w:sz w:val="32"/>
          <w:szCs w:val="32"/>
          <w:shd w:val="clear" w:color="auto" w:fill="FFFFFF"/>
          <w:lang w:bidi="ar"/>
        </w:rPr>
        <w:t>结合全区工作实际,</w:t>
      </w:r>
      <w:r>
        <w:rPr>
          <w:rFonts w:ascii="仿宋_GB2312" w:eastAsia="仿宋_GB2312" w:hAnsi="仿宋_GB2312" w:cs="仿宋_GB2312" w:hint="eastAsia"/>
          <w:sz w:val="32"/>
          <w:szCs w:val="32"/>
          <w:shd w:val="clear" w:color="auto" w:fill="FFFFFF"/>
          <w:lang w:bidi="ar"/>
        </w:rPr>
        <w:t>制发《2022年台儿庄区政务公开工作要点实施方案》和《2022年台儿庄区政务公开工作要点任务分工表》</w:t>
      </w:r>
      <w:r w:rsidR="00B2733B" w:rsidRPr="00B2733B">
        <w:rPr>
          <w:rFonts w:ascii="仿宋_GB2312" w:eastAsia="仿宋_GB2312" w:hAnsi="仿宋_GB2312" w:cs="仿宋_GB2312" w:hint="eastAsia"/>
          <w:sz w:val="32"/>
          <w:szCs w:val="32"/>
          <w:shd w:val="clear" w:color="auto" w:fill="FFFFFF"/>
          <w:lang w:bidi="ar"/>
        </w:rPr>
        <w:t>。</w:t>
      </w:r>
      <w:r>
        <w:rPr>
          <w:rFonts w:ascii="仿宋_GB2312" w:eastAsia="仿宋_GB2312" w:hAnsi="仿宋_GB2312" w:cs="仿宋_GB2312" w:hint="eastAsia"/>
          <w:sz w:val="32"/>
          <w:szCs w:val="32"/>
          <w:shd w:val="clear" w:color="auto" w:fill="FFFFFF"/>
        </w:rPr>
        <w:t>将工作要点任务分解到部门，责任压牢压实，确保重点领域信息准确规范。</w:t>
      </w:r>
      <w:r>
        <w:rPr>
          <w:rFonts w:ascii="仿宋_GB2312" w:eastAsia="仿宋_GB2312" w:hAnsi="仿宋_GB2312" w:cs="仿宋_GB2312" w:hint="eastAsia"/>
          <w:sz w:val="32"/>
          <w:szCs w:val="32"/>
          <w:shd w:val="clear" w:color="auto" w:fill="FFFFFF"/>
          <w:lang w:bidi="ar"/>
        </w:rPr>
        <w:t>同时，强化日常工作调度，每季度调度工作完成情况，</w:t>
      </w:r>
      <w:r>
        <w:rPr>
          <w:rStyle w:val="a4"/>
          <w:rFonts w:ascii="仿宋_GB2312" w:eastAsia="仿宋_GB2312" w:hAnsi="仿宋_GB2312" w:cs="仿宋_GB2312" w:hint="eastAsia"/>
          <w:i w:val="0"/>
          <w:sz w:val="32"/>
          <w:szCs w:val="32"/>
          <w:shd w:val="clear" w:color="auto" w:fill="FFFFFF"/>
        </w:rPr>
        <w:t>常态化</w:t>
      </w:r>
      <w:r>
        <w:rPr>
          <w:rFonts w:ascii="仿宋_GB2312" w:eastAsia="仿宋_GB2312" w:hAnsi="仿宋_GB2312" w:cs="仿宋_GB2312" w:hint="eastAsia"/>
          <w:sz w:val="32"/>
          <w:szCs w:val="32"/>
          <w:shd w:val="clear" w:color="auto" w:fill="FFFFFF"/>
        </w:rPr>
        <w:t>推进政务公开工作。</w:t>
      </w:r>
    </w:p>
    <w:p w:rsidR="000E3374" w:rsidRDefault="006123CD" w:rsidP="006123CD">
      <w:pPr>
        <w:spacing w:line="560" w:lineRule="exact"/>
        <w:ind w:firstLineChars="200" w:firstLine="640"/>
        <w:rPr>
          <w:rFonts w:ascii="仿宋_GB2312" w:eastAsia="仿宋_GB2312" w:hAnsi="仿宋_GB2312" w:cs="仿宋_GB2312"/>
          <w:sz w:val="32"/>
          <w:szCs w:val="32"/>
          <w:shd w:val="clear" w:color="auto" w:fill="FFFFFF"/>
          <w:lang w:bidi="ar"/>
        </w:rPr>
      </w:pPr>
      <w:r w:rsidRPr="000E3374">
        <w:rPr>
          <w:rFonts w:ascii="楷体_GB2312" w:eastAsia="楷体_GB2312" w:hAnsi="楷体" w:cs="楷体" w:hint="eastAsia"/>
          <w:sz w:val="32"/>
          <w:szCs w:val="32"/>
          <w:shd w:val="clear" w:color="auto" w:fill="FFFFFF"/>
          <w:lang w:bidi="ar"/>
        </w:rPr>
        <w:t>三是人大代表建议和政协提案办理情况</w:t>
      </w:r>
      <w:r w:rsidRPr="000E3374">
        <w:rPr>
          <w:rFonts w:ascii="楷体_GB2312" w:eastAsia="楷体_GB2312" w:hAnsi="楷体" w:cs="仿宋_GB2312" w:hint="eastAsia"/>
          <w:sz w:val="32"/>
          <w:szCs w:val="32"/>
          <w:shd w:val="clear" w:color="auto" w:fill="FFFFFF"/>
          <w:lang w:bidi="ar"/>
        </w:rPr>
        <w:t>。</w:t>
      </w:r>
      <w:r w:rsidRPr="006123CD">
        <w:rPr>
          <w:rFonts w:ascii="仿宋_GB2312" w:eastAsia="仿宋_GB2312" w:hint="eastAsia"/>
          <w:color w:val="000000"/>
          <w:sz w:val="32"/>
          <w:szCs w:val="32"/>
          <w:shd w:val="clear" w:color="auto" w:fill="FFFFFF"/>
        </w:rPr>
        <w:t>2022</w:t>
      </w:r>
      <w:r w:rsidRPr="006123CD">
        <w:rPr>
          <w:rFonts w:ascii="仿宋_GB2312" w:eastAsia="仿宋_GB2312" w:hAnsi="Arial" w:cs="Arial" w:hint="eastAsia"/>
          <w:color w:val="000000"/>
          <w:sz w:val="32"/>
          <w:szCs w:val="32"/>
        </w:rPr>
        <w:t>年，我区共收到枣庄市十七届人大一次</w:t>
      </w:r>
      <w:proofErr w:type="gramStart"/>
      <w:r w:rsidRPr="006123CD">
        <w:rPr>
          <w:rFonts w:ascii="仿宋_GB2312" w:eastAsia="仿宋_GB2312" w:hAnsi="Arial" w:cs="Arial" w:hint="eastAsia"/>
          <w:color w:val="000000"/>
          <w:sz w:val="32"/>
          <w:szCs w:val="32"/>
        </w:rPr>
        <w:t>会议人大</w:t>
      </w:r>
      <w:proofErr w:type="gramEnd"/>
      <w:r w:rsidRPr="006123CD">
        <w:rPr>
          <w:rFonts w:ascii="仿宋_GB2312" w:eastAsia="仿宋_GB2312" w:hAnsi="Arial" w:cs="Arial" w:hint="eastAsia"/>
          <w:color w:val="000000"/>
          <w:sz w:val="32"/>
          <w:szCs w:val="32"/>
        </w:rPr>
        <w:t>建议4件，枣庄市十一届一次会议提案69件，均按期办结，办结率100%。</w:t>
      </w:r>
      <w:r w:rsidRPr="006123CD">
        <w:rPr>
          <w:rFonts w:ascii="仿宋_GB2312" w:eastAsia="仿宋_GB2312" w:hAnsi="仿宋" w:cs="仿宋" w:hint="eastAsia"/>
          <w:color w:val="000000"/>
          <w:sz w:val="32"/>
          <w:szCs w:val="32"/>
          <w:shd w:val="clear" w:color="auto" w:fill="FFFFFF"/>
        </w:rPr>
        <w:t>台儿庄区政府系统</w:t>
      </w:r>
      <w:proofErr w:type="gramStart"/>
      <w:r w:rsidRPr="006123CD">
        <w:rPr>
          <w:rFonts w:ascii="仿宋_GB2312" w:eastAsia="仿宋_GB2312" w:hAnsi="仿宋" w:cs="仿宋" w:hint="eastAsia"/>
          <w:color w:val="000000"/>
          <w:sz w:val="32"/>
          <w:szCs w:val="32"/>
          <w:shd w:val="clear" w:color="auto" w:fill="FFFFFF"/>
        </w:rPr>
        <w:t>承办台</w:t>
      </w:r>
      <w:proofErr w:type="gramEnd"/>
      <w:r w:rsidRPr="006123CD">
        <w:rPr>
          <w:rFonts w:ascii="仿宋_GB2312" w:eastAsia="仿宋_GB2312" w:hAnsi="仿宋" w:cs="仿宋" w:hint="eastAsia"/>
          <w:color w:val="000000"/>
          <w:sz w:val="32"/>
          <w:szCs w:val="32"/>
          <w:shd w:val="clear" w:color="auto" w:fill="FFFFFF"/>
        </w:rPr>
        <w:t>儿庄区十三届人大一次会议代表建议、批评和意见55件，台儿庄区政协十届一次会议提案79件，均按期办结，答</w:t>
      </w:r>
      <w:r w:rsidRPr="006123CD">
        <w:rPr>
          <w:rFonts w:ascii="仿宋_GB2312" w:eastAsia="仿宋_GB2312" w:hAnsi="仿宋" w:cs="仿宋" w:hint="eastAsia"/>
          <w:color w:val="000000"/>
          <w:sz w:val="32"/>
          <w:szCs w:val="32"/>
          <w:shd w:val="clear" w:color="auto" w:fill="FFFFFF"/>
        </w:rPr>
        <w:lastRenderedPageBreak/>
        <w:t>复率和满意率均为100%。</w:t>
      </w:r>
    </w:p>
    <w:p w:rsidR="000E3374" w:rsidRDefault="006123CD" w:rsidP="006123CD">
      <w:pPr>
        <w:spacing w:line="560" w:lineRule="exact"/>
        <w:ind w:firstLineChars="200" w:firstLine="640"/>
        <w:rPr>
          <w:rFonts w:ascii="仿宋_GB2312" w:eastAsia="仿宋_GB2312" w:hAnsi="仿宋_GB2312" w:cs="仿宋_GB2312"/>
          <w:sz w:val="32"/>
          <w:szCs w:val="32"/>
          <w:lang w:bidi="ar"/>
        </w:rPr>
      </w:pPr>
      <w:r w:rsidRPr="000E3374">
        <w:rPr>
          <w:rFonts w:ascii="楷体_GB2312" w:eastAsia="楷体_GB2312" w:hAnsi="楷体" w:cs="楷体" w:hint="eastAsia"/>
          <w:sz w:val="32"/>
          <w:szCs w:val="32"/>
          <w:shd w:val="clear" w:color="auto" w:fill="FFFFFF"/>
          <w:lang w:bidi="ar"/>
        </w:rPr>
        <w:t>四是政务公开工作创新情况。</w:t>
      </w:r>
      <w:r>
        <w:rPr>
          <w:rFonts w:ascii="仿宋_GB2312" w:eastAsia="仿宋_GB2312" w:hAnsi="仿宋_GB2312" w:cs="仿宋_GB2312" w:hint="eastAsia"/>
          <w:sz w:val="32"/>
          <w:szCs w:val="32"/>
          <w:shd w:val="clear" w:color="auto" w:fill="FFFFFF"/>
          <w:lang w:bidi="ar"/>
        </w:rPr>
        <w:t>借助政务公开，实现社会救助“一码通办”。在政府网站增设“</w:t>
      </w:r>
      <w:r>
        <w:rPr>
          <w:rFonts w:ascii="仿宋_GB2312" w:eastAsia="仿宋_GB2312" w:hAnsi="仿宋_GB2312" w:cs="仿宋_GB2312" w:hint="eastAsia"/>
          <w:sz w:val="32"/>
          <w:szCs w:val="32"/>
          <w:lang w:bidi="ar"/>
        </w:rPr>
        <w:t>社会救助信息公开专栏”，针对基本生活困难群众、困难老人妇女儿童、贫困学生、残疾人、患病困难群众、就业困难群众、涉案涉法困难群众、受灾困难群众、住房困难群众等9类困难群体，联合</w:t>
      </w:r>
      <w:r>
        <w:rPr>
          <w:rFonts w:ascii="仿宋_GB2312" w:eastAsia="仿宋_GB2312" w:hAnsi="仿宋_GB2312" w:cs="仿宋_GB2312" w:hint="eastAsia"/>
          <w:sz w:val="32"/>
          <w:szCs w:val="32"/>
          <w:shd w:val="clear" w:color="auto" w:fill="FFFFFF"/>
          <w:lang w:bidi="ar"/>
        </w:rPr>
        <w:t>区民政局</w:t>
      </w:r>
      <w:r>
        <w:rPr>
          <w:rFonts w:ascii="仿宋_GB2312" w:eastAsia="仿宋_GB2312" w:hAnsi="仿宋_GB2312" w:cs="仿宋_GB2312" w:hint="eastAsia"/>
          <w:sz w:val="32"/>
          <w:szCs w:val="32"/>
          <w:lang w:bidi="ar"/>
        </w:rPr>
        <w:t>整合15个部门的39项帮扶救助政策及救助结果在专栏公开，并分别制作二维码，实现了各类社会帮扶政策一码通晓、一目了然。</w:t>
      </w:r>
    </w:p>
    <w:p w:rsidR="000E3374" w:rsidRDefault="006123CD" w:rsidP="006123CD">
      <w:pPr>
        <w:spacing w:line="560" w:lineRule="exact"/>
        <w:ind w:firstLineChars="200" w:firstLine="640"/>
        <w:rPr>
          <w:rFonts w:ascii="仿宋_GB2312" w:eastAsia="仿宋_GB2312" w:hAnsi="仿宋_GB2312" w:cs="仿宋_GB2312"/>
          <w:sz w:val="32"/>
          <w:szCs w:val="32"/>
        </w:rPr>
      </w:pPr>
      <w:r w:rsidRPr="000E3374">
        <w:rPr>
          <w:rFonts w:ascii="楷体_GB2312" w:eastAsia="楷体_GB2312" w:hAnsi="楷体" w:cs="楷体" w:hint="eastAsia"/>
          <w:sz w:val="32"/>
          <w:szCs w:val="32"/>
          <w:shd w:val="clear" w:color="auto" w:fill="FFFFFF"/>
          <w:lang w:bidi="ar"/>
        </w:rPr>
        <w:t>五是本行政机关政府信息公开工作年度报告数据统计需要说明的事项</w:t>
      </w:r>
      <w:r w:rsidRPr="000E3374">
        <w:rPr>
          <w:rFonts w:ascii="楷体_GB2312" w:eastAsia="楷体_GB2312" w:hAnsi="楷体" w:cs="仿宋_GB2312" w:hint="eastAsia"/>
          <w:sz w:val="32"/>
          <w:szCs w:val="32"/>
          <w:shd w:val="clear" w:color="auto" w:fill="FFFFFF"/>
          <w:lang w:bidi="ar"/>
        </w:rPr>
        <w:t>。</w:t>
      </w:r>
      <w:r>
        <w:rPr>
          <w:rFonts w:ascii="仿宋_GB2312" w:eastAsia="仿宋_GB2312" w:hAnsi="仿宋_GB2312" w:cs="仿宋_GB2312" w:hint="eastAsia"/>
          <w:sz w:val="32"/>
          <w:szCs w:val="32"/>
        </w:rPr>
        <w:t>报告中所列数据的统计期限自2022年1月1日起至2022年12月31日止。</w:t>
      </w:r>
    </w:p>
    <w:p w:rsidR="000E3374" w:rsidRDefault="006123CD" w:rsidP="006123CD">
      <w:pPr>
        <w:spacing w:line="560" w:lineRule="exact"/>
        <w:ind w:firstLineChars="200" w:firstLine="640"/>
        <w:rPr>
          <w:rFonts w:ascii="仿宋_GB2312" w:eastAsia="仿宋_GB2312" w:hAnsi="仿宋_GB2312" w:cs="仿宋_GB2312"/>
          <w:sz w:val="32"/>
          <w:szCs w:val="32"/>
          <w:shd w:val="clear" w:color="auto" w:fill="FFFFFF"/>
          <w:lang w:bidi="ar"/>
        </w:rPr>
      </w:pPr>
      <w:r w:rsidRPr="000E3374">
        <w:rPr>
          <w:rFonts w:ascii="楷体_GB2312" w:eastAsia="楷体_GB2312" w:hAnsi="楷体" w:cs="楷体" w:hint="eastAsia"/>
          <w:sz w:val="32"/>
          <w:szCs w:val="32"/>
          <w:shd w:val="clear" w:color="auto" w:fill="FFFFFF"/>
          <w:lang w:bidi="ar"/>
        </w:rPr>
        <w:t>六是本行政机关认为需要报告的其他事项</w:t>
      </w:r>
      <w:r w:rsidRPr="000E3374">
        <w:rPr>
          <w:rFonts w:ascii="楷体_GB2312" w:eastAsia="楷体_GB2312" w:hAnsi="楷体" w:cs="仿宋_GB2312" w:hint="eastAsia"/>
          <w:sz w:val="32"/>
          <w:szCs w:val="32"/>
          <w:shd w:val="clear" w:color="auto" w:fill="FFFFFF"/>
          <w:lang w:bidi="ar"/>
        </w:rPr>
        <w:t>：</w:t>
      </w:r>
      <w:r>
        <w:rPr>
          <w:rFonts w:ascii="仿宋_GB2312" w:eastAsia="仿宋_GB2312" w:hAnsi="仿宋_GB2312" w:cs="仿宋_GB2312" w:hint="eastAsia"/>
          <w:sz w:val="32"/>
          <w:szCs w:val="32"/>
          <w:shd w:val="clear" w:color="auto" w:fill="FFFFFF"/>
          <w:lang w:bidi="ar"/>
        </w:rPr>
        <w:t>无。</w:t>
      </w:r>
    </w:p>
    <w:p w:rsidR="006123CD" w:rsidRDefault="006123CD" w:rsidP="006123CD">
      <w:pPr>
        <w:spacing w:line="560" w:lineRule="exact"/>
        <w:ind w:firstLineChars="200" w:firstLine="640"/>
        <w:rPr>
          <w:rFonts w:ascii="仿宋_GB2312" w:eastAsia="仿宋_GB2312" w:hAnsi="仿宋_GB2312" w:cs="仿宋_GB2312"/>
          <w:sz w:val="32"/>
          <w:szCs w:val="32"/>
          <w:shd w:val="clear" w:color="auto" w:fill="FFFFFF"/>
          <w:lang w:bidi="ar"/>
        </w:rPr>
      </w:pPr>
      <w:r w:rsidRPr="000E3374">
        <w:rPr>
          <w:rFonts w:ascii="楷体_GB2312" w:eastAsia="楷体_GB2312" w:hAnsi="楷体" w:cs="楷体" w:hint="eastAsia"/>
          <w:sz w:val="32"/>
          <w:szCs w:val="32"/>
          <w:shd w:val="clear" w:color="auto" w:fill="FFFFFF"/>
          <w:lang w:bidi="ar"/>
        </w:rPr>
        <w:t>七是其他有关文件专门要求通过政府信息公开工作年度报告予以报告的事项</w:t>
      </w:r>
      <w:r w:rsidRPr="000E3374">
        <w:rPr>
          <w:rFonts w:ascii="楷体_GB2312" w:eastAsia="楷体_GB2312" w:hAnsi="楷体" w:cs="仿宋_GB2312" w:hint="eastAsia"/>
          <w:sz w:val="32"/>
          <w:szCs w:val="32"/>
          <w:shd w:val="clear" w:color="auto" w:fill="FFFFFF"/>
          <w:lang w:bidi="ar"/>
        </w:rPr>
        <w:t>：</w:t>
      </w:r>
      <w:r>
        <w:rPr>
          <w:rFonts w:ascii="仿宋_GB2312" w:eastAsia="仿宋_GB2312" w:hAnsi="仿宋_GB2312" w:cs="仿宋_GB2312" w:hint="eastAsia"/>
          <w:sz w:val="32"/>
          <w:szCs w:val="32"/>
          <w:shd w:val="clear" w:color="auto" w:fill="FFFFFF"/>
          <w:lang w:bidi="ar"/>
        </w:rPr>
        <w:t>无。</w:t>
      </w:r>
    </w:p>
    <w:p w:rsidR="000F52B5" w:rsidRPr="000F52B5" w:rsidRDefault="000F52B5" w:rsidP="000F52B5">
      <w:pPr>
        <w:pStyle w:val="1"/>
        <w:spacing w:line="560" w:lineRule="exact"/>
        <w:jc w:val="right"/>
        <w:rPr>
          <w:sz w:val="32"/>
          <w:szCs w:val="32"/>
          <w:lang w:bidi="ar"/>
        </w:rPr>
      </w:pPr>
    </w:p>
    <w:p w:rsidR="000F52B5" w:rsidRDefault="000F52B5" w:rsidP="000F52B5">
      <w:pPr>
        <w:spacing w:line="560" w:lineRule="exact"/>
        <w:jc w:val="right"/>
        <w:rPr>
          <w:rFonts w:ascii="仿宋_GB2312" w:eastAsia="仿宋_GB2312"/>
          <w:sz w:val="32"/>
          <w:szCs w:val="32"/>
          <w:lang w:bidi="ar"/>
        </w:rPr>
      </w:pPr>
      <w:r w:rsidRPr="000F52B5">
        <w:rPr>
          <w:rFonts w:ascii="仿宋_GB2312" w:eastAsia="仿宋_GB2312" w:hint="eastAsia"/>
          <w:sz w:val="32"/>
          <w:szCs w:val="32"/>
          <w:lang w:bidi="ar"/>
        </w:rPr>
        <w:t>台儿庄区人民政府</w:t>
      </w:r>
    </w:p>
    <w:p w:rsidR="000F52B5" w:rsidRPr="000F52B5" w:rsidRDefault="000F52B5" w:rsidP="000F52B5">
      <w:pPr>
        <w:spacing w:line="560" w:lineRule="exact"/>
        <w:jc w:val="right"/>
        <w:rPr>
          <w:rFonts w:ascii="仿宋_GB2312" w:eastAsia="仿宋_GB2312"/>
          <w:sz w:val="32"/>
          <w:szCs w:val="32"/>
          <w:lang w:bidi="ar"/>
        </w:rPr>
      </w:pPr>
      <w:r w:rsidRPr="000F52B5">
        <w:rPr>
          <w:rFonts w:ascii="仿宋_GB2312" w:eastAsia="仿宋_GB2312" w:hint="eastAsia"/>
          <w:sz w:val="32"/>
          <w:szCs w:val="32"/>
          <w:lang w:bidi="ar"/>
        </w:rPr>
        <w:t>2023年2月8日</w:t>
      </w:r>
    </w:p>
    <w:sectPr w:rsidR="000F52B5" w:rsidRPr="000F52B5" w:rsidSect="002614DA">
      <w:pgSz w:w="11906" w:h="16838"/>
      <w:pgMar w:top="1701" w:right="1588" w:bottom="170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A4" w:rsidRDefault="003470A4" w:rsidP="00174EC3">
      <w:r>
        <w:separator/>
      </w:r>
    </w:p>
  </w:endnote>
  <w:endnote w:type="continuationSeparator" w:id="0">
    <w:p w:rsidR="003470A4" w:rsidRDefault="003470A4" w:rsidP="0017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A4" w:rsidRDefault="003470A4" w:rsidP="00174EC3">
      <w:r>
        <w:separator/>
      </w:r>
    </w:p>
  </w:footnote>
  <w:footnote w:type="continuationSeparator" w:id="0">
    <w:p w:rsidR="003470A4" w:rsidRDefault="003470A4" w:rsidP="00174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D9FD25"/>
    <w:multiLevelType w:val="singleLevel"/>
    <w:tmpl w:val="DDD9FD25"/>
    <w:lvl w:ilvl="0">
      <w:start w:val="1"/>
      <w:numFmt w:val="chineseCounting"/>
      <w:suff w:val="nothing"/>
      <w:lvlText w:val="（%1）"/>
      <w:lvlJc w:val="left"/>
      <w:rPr>
        <w:rFonts w:hint="eastAsia"/>
      </w:rPr>
    </w:lvl>
  </w:abstractNum>
  <w:abstractNum w:abstractNumId="1" w15:restartNumberingAfterBreak="0">
    <w:nsid w:val="51253DDB"/>
    <w:multiLevelType w:val="singleLevel"/>
    <w:tmpl w:val="51253DDB"/>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CD"/>
    <w:rsid w:val="000E3374"/>
    <w:rsid w:val="000F52B5"/>
    <w:rsid w:val="00174EC3"/>
    <w:rsid w:val="00215C59"/>
    <w:rsid w:val="0032638E"/>
    <w:rsid w:val="003470A4"/>
    <w:rsid w:val="006123CD"/>
    <w:rsid w:val="00644C32"/>
    <w:rsid w:val="006A06F0"/>
    <w:rsid w:val="0079588B"/>
    <w:rsid w:val="009C0E2F"/>
    <w:rsid w:val="00A15D08"/>
    <w:rsid w:val="00B2733B"/>
    <w:rsid w:val="00B7249A"/>
    <w:rsid w:val="00DD15FB"/>
    <w:rsid w:val="00E923FF"/>
    <w:rsid w:val="00ED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DDC10"/>
  <w15:chartTrackingRefBased/>
  <w15:docId w15:val="{5B706786-384E-4750-BBB8-77BB07CB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6123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123CD"/>
    <w:pPr>
      <w:spacing w:line="660" w:lineRule="exact"/>
      <w:ind w:firstLine="705"/>
    </w:pPr>
    <w:rPr>
      <w:rFonts w:ascii="仿宋_GB2312" w:eastAsia="仿宋_GB2312"/>
      <w:color w:val="000000"/>
      <w:sz w:val="36"/>
      <w:szCs w:val="36"/>
    </w:rPr>
  </w:style>
  <w:style w:type="character" w:styleId="a3">
    <w:name w:val="Strong"/>
    <w:basedOn w:val="a0"/>
    <w:qFormat/>
    <w:rsid w:val="006123CD"/>
    <w:rPr>
      <w:b/>
    </w:rPr>
  </w:style>
  <w:style w:type="character" w:styleId="a4">
    <w:name w:val="Emphasis"/>
    <w:qFormat/>
    <w:rsid w:val="006123CD"/>
    <w:rPr>
      <w:i/>
    </w:rPr>
  </w:style>
  <w:style w:type="paragraph" w:styleId="a5">
    <w:name w:val="header"/>
    <w:basedOn w:val="a"/>
    <w:link w:val="a6"/>
    <w:uiPriority w:val="99"/>
    <w:unhideWhenUsed/>
    <w:rsid w:val="00174E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74EC3"/>
    <w:rPr>
      <w:rFonts w:ascii="Calibri" w:eastAsia="宋体" w:hAnsi="Calibri" w:cs="Times New Roman"/>
      <w:sz w:val="18"/>
      <w:szCs w:val="18"/>
    </w:rPr>
  </w:style>
  <w:style w:type="paragraph" w:styleId="a7">
    <w:name w:val="footer"/>
    <w:basedOn w:val="a"/>
    <w:link w:val="a8"/>
    <w:uiPriority w:val="99"/>
    <w:unhideWhenUsed/>
    <w:rsid w:val="00174EC3"/>
    <w:pPr>
      <w:tabs>
        <w:tab w:val="center" w:pos="4153"/>
        <w:tab w:val="right" w:pos="8306"/>
      </w:tabs>
      <w:snapToGrid w:val="0"/>
      <w:jc w:val="left"/>
    </w:pPr>
    <w:rPr>
      <w:sz w:val="18"/>
      <w:szCs w:val="18"/>
    </w:rPr>
  </w:style>
  <w:style w:type="character" w:customStyle="1" w:styleId="a8">
    <w:name w:val="页脚 字符"/>
    <w:basedOn w:val="a0"/>
    <w:link w:val="a7"/>
    <w:uiPriority w:val="99"/>
    <w:rsid w:val="00174EC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4066-0CF5-4D0E-B01F-0E347850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647</Words>
  <Characters>3690</Characters>
  <Application>Microsoft Office Word</Application>
  <DocSecurity>0</DocSecurity>
  <Lines>30</Lines>
  <Paragraphs>8</Paragraphs>
  <ScaleCrop>false</ScaleCrop>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10</cp:revision>
  <cp:lastPrinted>2023-02-15T08:07:00Z</cp:lastPrinted>
  <dcterms:created xsi:type="dcterms:W3CDTF">2023-01-31T02:54:00Z</dcterms:created>
  <dcterms:modified xsi:type="dcterms:W3CDTF">2023-02-15T08:08:00Z</dcterms:modified>
</cp:coreProperties>
</file>