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台儿庄区退役军人事务局202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年政府信息公开工作年度报告</w:t>
      </w:r>
    </w:p>
    <w:p>
      <w:pPr>
        <w:pStyle w:val="2"/>
        <w:keepNext w:val="0"/>
        <w:keepLines w:val="0"/>
        <w:pageBreakBefore w:val="0"/>
        <w:widowControl w:val="0"/>
        <w:kinsoku/>
        <w:wordWrap/>
        <w:overflowPunct/>
        <w:topLinePunct w:val="0"/>
        <w:autoSpaceDE/>
        <w:autoSpaceDN/>
        <w:bidi w:val="0"/>
        <w:adjustRightInd/>
        <w:snapToGrid/>
        <w:spacing w:line="340" w:lineRule="exact"/>
        <w:ind w:firstLine="703"/>
        <w:textAlignment w:val="auto"/>
        <w:rPr>
          <w:rFonts w:hint="eastAsia"/>
          <w:color w:val="auto"/>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u w:val="none"/>
          <w:lang w:val="zh-CN" w:eastAsia="zh-CN" w:bidi="ar"/>
        </w:rPr>
      </w:pPr>
      <w:r>
        <w:rPr>
          <w:rFonts w:hint="eastAsia" w:ascii="仿宋_GB2312" w:hAnsi="仿宋_GB2312" w:eastAsia="仿宋_GB2312" w:cs="仿宋_GB2312"/>
          <w:color w:val="auto"/>
          <w:sz w:val="32"/>
          <w:szCs w:val="32"/>
          <w:lang w:val="en-US" w:eastAsia="zh-CN"/>
        </w:rPr>
        <w:t>2022年，区退役军人事务局始终认真贯彻落实中央、省、市、区关于政府信息公开工作要求，坚持以政府信息公开促进政务服务质量提升，取得了较好的成效。</w:t>
      </w:r>
      <w:r>
        <w:rPr>
          <w:rFonts w:hint="eastAsia" w:ascii="仿宋_GB2312" w:hAnsi="仿宋_GB2312" w:eastAsia="仿宋_GB2312" w:cs="仿宋_GB2312"/>
          <w:i w:val="0"/>
          <w:caps w:val="0"/>
          <w:color w:val="auto"/>
          <w:spacing w:val="0"/>
          <w:kern w:val="0"/>
          <w:sz w:val="32"/>
          <w:szCs w:val="32"/>
          <w:u w:val="none"/>
          <w:lang w:val="en-US" w:eastAsia="zh-CN" w:bidi="ar"/>
        </w:rPr>
        <w:t>现将工作情况报告如下</w:t>
      </w:r>
      <w:r>
        <w:rPr>
          <w:rFonts w:hint="eastAsia" w:ascii="仿宋_GB2312" w:hAnsi="仿宋_GB2312" w:eastAsia="仿宋_GB2312" w:cs="仿宋_GB2312"/>
          <w:i w:val="0"/>
          <w:caps w:val="0"/>
          <w:color w:val="auto"/>
          <w:spacing w:val="0"/>
          <w:kern w:val="0"/>
          <w:sz w:val="32"/>
          <w:szCs w:val="32"/>
          <w:u w:val="none"/>
          <w:lang w:val="zh-CN"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596" w:firstLineChars="200"/>
        <w:jc w:val="both"/>
        <w:textAlignment w:val="auto"/>
        <w:outlineLvl w:val="9"/>
        <w:rPr>
          <w:rFonts w:hint="eastAsia" w:ascii="黑体" w:hAnsi="黑体" w:eastAsia="黑体" w:cs="黑体"/>
          <w:b w:val="0"/>
          <w:bCs/>
          <w:color w:val="auto"/>
          <w:sz w:val="32"/>
          <w:szCs w:val="32"/>
        </w:rPr>
      </w:pPr>
      <w:r>
        <w:rPr>
          <w:rFonts w:hint="eastAsia" w:ascii="仿宋_GB2312" w:hAnsi="仿宋_GB2312" w:eastAsia="仿宋_GB2312" w:cs="仿宋_GB2312"/>
          <w:b w:val="0"/>
          <w:bCs w:val="0"/>
          <w:color w:val="auto"/>
          <w:spacing w:val="-11"/>
          <w:kern w:val="2"/>
          <w:sz w:val="32"/>
          <w:szCs w:val="32"/>
          <w:lang w:val="en-US" w:eastAsia="zh-CN" w:bidi="ar-SA"/>
        </w:rPr>
        <w:t>本报告中所列数据的统计时限为2022年1月1日至2022年12月31日。本报告可通过台儿庄区政府门户网站（http://www.tez.gov.cn/）查阅或下载。如需咨询，请与台儿庄区退役军人事务局办公室联系（地址：枣庄市台儿庄区兴中路7号；邮编：277400；联系电话：0632-6611711；传真：0632-6611711；电子邮箱：tyjrbsg@zz.shandong.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596" w:firstLineChars="200"/>
        <w:jc w:val="both"/>
        <w:textAlignment w:val="auto"/>
        <w:outlineLvl w:val="9"/>
        <w:rPr>
          <w:rFonts w:hint="eastAsia" w:ascii="楷体_GB2312" w:hAnsi="楷体_GB2312" w:eastAsia="楷体_GB2312" w:cs="楷体_GB2312"/>
          <w:b w:val="0"/>
          <w:bCs w:val="0"/>
          <w:color w:val="auto"/>
          <w:spacing w:val="-11"/>
          <w:sz w:val="32"/>
          <w:szCs w:val="32"/>
          <w:lang w:val="en-US" w:eastAsia="zh-CN"/>
        </w:rPr>
      </w:pPr>
      <w:r>
        <w:rPr>
          <w:rFonts w:hint="eastAsia" w:ascii="楷体_GB2312" w:hAnsi="楷体_GB2312" w:eastAsia="楷体_GB2312" w:cs="楷体_GB2312"/>
          <w:b w:val="0"/>
          <w:bCs w:val="0"/>
          <w:color w:val="auto"/>
          <w:spacing w:val="-11"/>
          <w:sz w:val="32"/>
          <w:szCs w:val="32"/>
          <w:lang w:val="en-US" w:eastAsia="zh-CN"/>
        </w:rPr>
        <w:t>（一）主动公开情况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96" w:firstLineChars="200"/>
        <w:jc w:val="both"/>
        <w:textAlignment w:val="auto"/>
        <w:rPr>
          <w:rFonts w:hint="eastAsia" w:ascii="仿宋_GB2312" w:hAnsi="仿宋_GB2312" w:eastAsia="仿宋_GB2312" w:cs="仿宋_GB2312"/>
          <w:b w:val="0"/>
          <w:bCs w:val="0"/>
          <w:color w:val="auto"/>
          <w:spacing w:val="-11"/>
          <w:kern w:val="2"/>
          <w:sz w:val="32"/>
          <w:szCs w:val="32"/>
          <w:lang w:val="en-US" w:eastAsia="zh-CN" w:bidi="ar-SA"/>
        </w:rPr>
      </w:pPr>
      <w:r>
        <w:rPr>
          <w:rFonts w:hint="eastAsia" w:ascii="仿宋_GB2312" w:hAnsi="仿宋_GB2312" w:eastAsia="仿宋_GB2312" w:cs="仿宋_GB2312"/>
          <w:b w:val="0"/>
          <w:bCs w:val="0"/>
          <w:color w:val="auto"/>
          <w:spacing w:val="-11"/>
          <w:kern w:val="2"/>
          <w:sz w:val="32"/>
          <w:szCs w:val="32"/>
          <w:lang w:val="en-US" w:eastAsia="zh-CN" w:bidi="ar-SA"/>
        </w:rPr>
        <w:t>2022年全年公开各类文件、办事规程、信息20余件。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96" w:firstLineChars="200"/>
        <w:jc w:val="both"/>
        <w:textAlignment w:val="auto"/>
        <w:rPr>
          <w:rFonts w:hint="eastAsia" w:ascii="楷体_GB2312" w:hAnsi="楷体_GB2312" w:eastAsia="楷体_GB2312" w:cs="楷体_GB2312"/>
          <w:b w:val="0"/>
          <w:bCs w:val="0"/>
          <w:color w:val="auto"/>
          <w:spacing w:val="-11"/>
          <w:kern w:val="2"/>
          <w:sz w:val="32"/>
          <w:szCs w:val="32"/>
          <w:lang w:val="en-US" w:eastAsia="zh-CN" w:bidi="ar-SA"/>
        </w:rPr>
      </w:pPr>
      <w:r>
        <w:rPr>
          <w:rFonts w:hint="eastAsia" w:ascii="楷体_GB2312" w:hAnsi="楷体_GB2312" w:eastAsia="楷体_GB2312" w:cs="楷体_GB2312"/>
          <w:b w:val="0"/>
          <w:bCs w:val="0"/>
          <w:color w:val="auto"/>
          <w:spacing w:val="-11"/>
          <w:kern w:val="2"/>
          <w:sz w:val="32"/>
          <w:szCs w:val="32"/>
          <w:lang w:val="en-US" w:eastAsia="zh-CN" w:bidi="ar-SA"/>
        </w:rPr>
        <w:t>（二）依申请公开情况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96" w:firstLineChars="200"/>
        <w:jc w:val="both"/>
        <w:textAlignment w:val="auto"/>
        <w:rPr>
          <w:rFonts w:hint="eastAsia" w:ascii="仿宋_GB2312" w:hAnsi="仿宋_GB2312" w:eastAsia="仿宋_GB2312" w:cs="仿宋_GB2312"/>
          <w:b w:val="0"/>
          <w:bCs w:val="0"/>
          <w:color w:val="auto"/>
          <w:spacing w:val="-11"/>
          <w:kern w:val="2"/>
          <w:sz w:val="32"/>
          <w:szCs w:val="32"/>
          <w:lang w:val="en-US" w:eastAsia="zh-CN" w:bidi="ar-SA"/>
        </w:rPr>
      </w:pPr>
      <w:r>
        <w:rPr>
          <w:rFonts w:hint="eastAsia" w:ascii="仿宋_GB2312" w:hAnsi="仿宋_GB2312" w:eastAsia="仿宋_GB2312" w:cs="仿宋_GB2312"/>
          <w:b w:val="0"/>
          <w:bCs w:val="0"/>
          <w:color w:val="auto"/>
          <w:spacing w:val="-11"/>
          <w:kern w:val="2"/>
          <w:sz w:val="32"/>
          <w:szCs w:val="32"/>
          <w:lang w:val="en-US" w:eastAsia="zh-CN" w:bidi="ar-SA"/>
        </w:rPr>
        <w:t>2022年，承办2021年依法申请公开事项结转件1件。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96" w:firstLineChars="200"/>
        <w:jc w:val="both"/>
        <w:textAlignment w:val="auto"/>
        <w:rPr>
          <w:rFonts w:hint="eastAsia" w:ascii="仿宋_GB2312" w:hAnsi="仿宋_GB2312" w:eastAsia="仿宋_GB2312" w:cs="仿宋_GB2312"/>
          <w:b w:val="0"/>
          <w:bCs w:val="0"/>
          <w:color w:val="auto"/>
          <w:spacing w:val="-11"/>
          <w:kern w:val="2"/>
          <w:sz w:val="32"/>
          <w:szCs w:val="32"/>
          <w:lang w:val="en-US" w:eastAsia="zh-CN" w:bidi="ar-SA"/>
        </w:rPr>
      </w:pPr>
      <w:r>
        <w:rPr>
          <w:rFonts w:hint="eastAsia" w:ascii="楷体_GB2312" w:hAnsi="楷体_GB2312" w:eastAsia="楷体_GB2312" w:cs="楷体_GB2312"/>
          <w:b w:val="0"/>
          <w:bCs w:val="0"/>
          <w:color w:val="auto"/>
          <w:spacing w:val="-11"/>
          <w:kern w:val="2"/>
          <w:sz w:val="32"/>
          <w:szCs w:val="32"/>
          <w:lang w:val="en-US" w:eastAsia="zh-CN" w:bidi="ar-SA"/>
        </w:rPr>
        <w:t>（三）政府信息管理。</w:t>
      </w:r>
      <w:r>
        <w:rPr>
          <w:rFonts w:hint="eastAsia" w:ascii="仿宋_GB2312" w:hAnsi="仿宋_GB2312" w:eastAsia="仿宋_GB2312" w:cs="仿宋_GB2312"/>
          <w:b w:val="0"/>
          <w:bCs w:val="0"/>
          <w:color w:val="auto"/>
          <w:spacing w:val="-11"/>
          <w:kern w:val="2"/>
          <w:sz w:val="32"/>
          <w:szCs w:val="32"/>
          <w:lang w:val="en-US" w:eastAsia="zh-CN" w:bidi="ar-SA"/>
        </w:rPr>
        <w:t>根据工作要求，重点对贯彻落实国家、省、市出台的退役军人政策的执行情况、工作进展情况、退役军人和优抚对象关注的热点等，及时通过区政府网站、融媒体中心等渠道及时公开。</w:t>
      </w:r>
    </w:p>
    <w:p>
      <w:pPr>
        <w:ind w:firstLine="596" w:firstLineChars="200"/>
        <w:rPr>
          <w:rFonts w:hint="eastAsia" w:ascii="楷体_GB2312" w:hAnsi="楷体_GB2312" w:eastAsia="楷体_GB2312" w:cs="楷体_GB2312"/>
          <w:b w:val="0"/>
          <w:bCs w:val="0"/>
          <w:color w:val="auto"/>
          <w:spacing w:val="-11"/>
          <w:kern w:val="2"/>
          <w:sz w:val="32"/>
          <w:szCs w:val="32"/>
          <w:lang w:val="en-US" w:eastAsia="zh-CN" w:bidi="ar-SA"/>
        </w:rPr>
      </w:pPr>
      <w:r>
        <w:rPr>
          <w:rFonts w:hint="eastAsia" w:ascii="楷体_GB2312" w:hAnsi="楷体_GB2312" w:eastAsia="楷体_GB2312" w:cs="楷体_GB2312"/>
          <w:b w:val="0"/>
          <w:bCs w:val="0"/>
          <w:color w:val="auto"/>
          <w:spacing w:val="-11"/>
          <w:kern w:val="2"/>
          <w:sz w:val="32"/>
          <w:szCs w:val="32"/>
          <w:lang w:val="en-US" w:eastAsia="zh-CN" w:bidi="ar-SA"/>
        </w:rPr>
        <w:t>（四）政府信息公开平台建设。</w:t>
      </w:r>
    </w:p>
    <w:p>
      <w:pPr>
        <w:ind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按照区政府办公室要求正确使用互联网政府信息公开平台，不断优化政务服务</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在政府网站稳岗就业专栏发布</w:t>
      </w:r>
      <w:r>
        <w:rPr>
          <w:rFonts w:hint="eastAsia" w:ascii="仿宋_GB2312" w:hAnsi="宋体" w:eastAsia="仿宋_GB2312" w:cs="仿宋_GB2312"/>
          <w:i w:val="0"/>
          <w:iCs w:val="0"/>
          <w:caps w:val="0"/>
          <w:color w:val="000000"/>
          <w:spacing w:val="0"/>
          <w:sz w:val="31"/>
          <w:szCs w:val="31"/>
        </w:rPr>
        <w:t>台儿庄区内企业招聘</w:t>
      </w:r>
      <w:r>
        <w:rPr>
          <w:rFonts w:hint="eastAsia" w:ascii="仿宋_GB2312" w:hAnsi="宋体" w:eastAsia="仿宋_GB2312" w:cs="仿宋_GB2312"/>
          <w:i w:val="0"/>
          <w:iCs w:val="0"/>
          <w:caps w:val="0"/>
          <w:color w:val="000000"/>
          <w:spacing w:val="0"/>
          <w:sz w:val="31"/>
          <w:szCs w:val="31"/>
          <w:lang w:val="en-US" w:eastAsia="zh-CN"/>
        </w:rPr>
        <w:t>信息，全力</w:t>
      </w:r>
      <w:r>
        <w:rPr>
          <w:rFonts w:hint="eastAsia" w:ascii="仿宋_GB2312" w:hAnsi="宋体" w:eastAsia="仿宋_GB2312" w:cs="仿宋_GB2312"/>
          <w:i w:val="0"/>
          <w:iCs w:val="0"/>
          <w:caps w:val="0"/>
          <w:color w:val="000000"/>
          <w:spacing w:val="0"/>
          <w:sz w:val="31"/>
          <w:szCs w:val="31"/>
        </w:rPr>
        <w:t>做好我区退役军人就业服务工作</w:t>
      </w:r>
      <w:r>
        <w:rPr>
          <w:rFonts w:hint="eastAsia" w:ascii="仿宋_GB2312" w:hAnsi="宋体" w:eastAsia="仿宋_GB2312" w:cs="仿宋_GB2312"/>
          <w:i w:val="0"/>
          <w:iCs w:val="0"/>
          <w:caps w:val="0"/>
          <w:color w:val="000000"/>
          <w:spacing w:val="0"/>
          <w:sz w:val="31"/>
          <w:szCs w:val="31"/>
          <w:lang w:eastAsia="zh-CN"/>
        </w:rPr>
        <w:t>，</w:t>
      </w:r>
      <w:r>
        <w:rPr>
          <w:rFonts w:hint="eastAsia" w:ascii="仿宋_GB2312" w:hAnsi="宋体" w:eastAsia="仿宋_GB2312" w:cs="仿宋_GB2312"/>
          <w:i w:val="0"/>
          <w:iCs w:val="0"/>
          <w:caps w:val="0"/>
          <w:color w:val="000000"/>
          <w:spacing w:val="0"/>
          <w:sz w:val="31"/>
          <w:szCs w:val="31"/>
        </w:rPr>
        <w:t>促进退役军人发挥个人才能为家乡建设添砖加瓦。</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596" w:firstLineChars="200"/>
        <w:jc w:val="both"/>
        <w:textAlignment w:val="auto"/>
        <w:outlineLvl w:val="9"/>
        <w:rPr>
          <w:rFonts w:hint="eastAsia" w:ascii="黑体" w:hAnsi="黑体" w:eastAsia="黑体" w:cs="黑体"/>
          <w:b w:val="0"/>
          <w:bCs/>
          <w:color w:val="auto"/>
          <w:sz w:val="32"/>
          <w:szCs w:val="32"/>
        </w:rPr>
      </w:pPr>
      <w:r>
        <w:rPr>
          <w:rFonts w:hint="eastAsia" w:ascii="楷体_GB2312" w:hAnsi="楷体_GB2312" w:eastAsia="楷体_GB2312" w:cs="楷体_GB2312"/>
          <w:b w:val="0"/>
          <w:bCs w:val="0"/>
          <w:color w:val="auto"/>
          <w:spacing w:val="-11"/>
          <w:kern w:val="2"/>
          <w:sz w:val="32"/>
          <w:szCs w:val="32"/>
          <w:lang w:val="en-US" w:eastAsia="zh-CN" w:bidi="ar-SA"/>
        </w:rPr>
        <w:t>（五）监督保障。</w:t>
      </w:r>
      <w:r>
        <w:rPr>
          <w:rFonts w:hint="eastAsia" w:ascii="仿宋_GB2312" w:hAnsi="仿宋_GB2312" w:eastAsia="仿宋_GB2312" w:cs="仿宋_GB2312"/>
          <w:b w:val="0"/>
          <w:bCs w:val="0"/>
          <w:color w:val="auto"/>
          <w:spacing w:val="-11"/>
          <w:kern w:val="2"/>
          <w:sz w:val="32"/>
          <w:szCs w:val="32"/>
          <w:lang w:val="en-US" w:eastAsia="zh-CN" w:bidi="ar-SA"/>
        </w:rPr>
        <w:t>把政务公开纳入事业单位绩效考核体系，加大对政务公开培训力度，不断提高政务公开水平。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黑体" w:hAnsi="黑体" w:eastAsia="黑体"/>
                <w:szCs w:val="21"/>
                <w:lang w:val="en-US"/>
              </w:rPr>
            </w:pPr>
            <w:r>
              <w:rPr>
                <w:rFonts w:hint="eastAsia" w:ascii="黑体" w:hAnsi="黑体" w:eastAsia="黑体"/>
                <w:kern w:val="0"/>
                <w:szCs w:val="21"/>
                <w:lang w:val="en-US" w:eastAsia="zh-CN"/>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bookmarkStart w:id="10" w:name="_GoBack"/>
            <w:bookmarkEnd w:id="1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Times New Roman" w:hAnsi="Times New Roman"/>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宋体" w:hAnsi="宋体" w:eastAsia="宋体" w:cs="宋体"/>
          <w:color w:val="auto"/>
        </w:rPr>
      </w:pPr>
      <w:r>
        <w:rPr>
          <w:rFonts w:hint="eastAsia" w:ascii="黑体" w:hAnsi="黑体" w:eastAsia="黑体" w:cs="黑体"/>
          <w:b w:val="0"/>
          <w:bCs/>
          <w:color w:val="auto"/>
          <w:sz w:val="32"/>
          <w:szCs w:val="32"/>
        </w:rPr>
        <w:t>四、因政府信息公开工作被申请行政复议、提起行政诉讼情况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color w:val="auto"/>
          <w:lang w:val="en-US" w:eastAsia="zh-CN"/>
        </w:rPr>
      </w:pPr>
      <w:r>
        <w:rPr>
          <w:rFonts w:hint="eastAsia" w:ascii="黑体" w:hAnsi="黑体" w:eastAsia="黑体" w:cs="黑体"/>
          <w:b w:val="0"/>
          <w:bCs/>
          <w:color w:val="auto"/>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i w:val="0"/>
          <w:caps w:val="0"/>
          <w:color w:val="auto"/>
          <w:spacing w:val="0"/>
          <w:kern w:val="0"/>
          <w:sz w:val="32"/>
          <w:szCs w:val="32"/>
          <w:u w:val="none"/>
          <w:lang w:val="en-US" w:eastAsia="zh-CN" w:bidi="ar"/>
        </w:rPr>
        <w:t>（一）存在问题：</w:t>
      </w:r>
      <w:r>
        <w:rPr>
          <w:rFonts w:hint="eastAsia" w:ascii="仿宋_GB2312" w:hAnsi="仿宋_GB2312" w:eastAsia="仿宋_GB2312" w:cs="仿宋_GB2312"/>
          <w:color w:val="auto"/>
          <w:sz w:val="32"/>
          <w:szCs w:val="32"/>
          <w:lang w:val="en-US" w:eastAsia="zh-CN"/>
        </w:rPr>
        <w:t>政府信息公开年报中，由于无专业工作人员，对于政府信息公开中图文并茂、电子书、有声阅读多样化发布，并进行图文、动漫等多样化解读方面有欠缺。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i w:val="0"/>
          <w:caps w:val="0"/>
          <w:color w:val="auto"/>
          <w:spacing w:val="0"/>
          <w:kern w:val="0"/>
          <w:sz w:val="32"/>
          <w:szCs w:val="32"/>
          <w:u w:val="none"/>
          <w:lang w:val="en-US" w:eastAsia="zh-CN" w:bidi="ar"/>
        </w:rPr>
        <w:t>（二）改进措施：</w:t>
      </w:r>
      <w:r>
        <w:rPr>
          <w:rFonts w:hint="eastAsia" w:ascii="仿宋_GB2312" w:hAnsi="仿宋_GB2312" w:eastAsia="仿宋_GB2312" w:cs="仿宋_GB2312"/>
          <w:color w:val="auto"/>
          <w:sz w:val="32"/>
          <w:szCs w:val="32"/>
          <w:lang w:val="en-US" w:eastAsia="zh-CN"/>
        </w:rPr>
        <w:t>一方面，</w:t>
      </w:r>
      <w:r>
        <w:rPr>
          <w:rFonts w:hint="eastAsia" w:ascii="仿宋_GB2312" w:hAnsi="仿宋_GB2312" w:eastAsia="仿宋_GB2312" w:cs="仿宋_GB2312"/>
          <w:color w:val="auto"/>
          <w:sz w:val="32"/>
          <w:szCs w:val="32"/>
        </w:rPr>
        <w:t>注重</w:t>
      </w:r>
      <w:r>
        <w:rPr>
          <w:rFonts w:hint="eastAsia" w:ascii="仿宋_GB2312" w:hAnsi="仿宋_GB2312" w:eastAsia="仿宋_GB2312" w:cs="仿宋_GB2312"/>
          <w:color w:val="auto"/>
          <w:sz w:val="32"/>
          <w:szCs w:val="32"/>
          <w:lang w:eastAsia="zh-CN"/>
        </w:rPr>
        <w:t>发挥</w:t>
      </w:r>
      <w:r>
        <w:rPr>
          <w:rFonts w:hint="eastAsia" w:ascii="仿宋_GB2312" w:hAnsi="仿宋_GB2312" w:eastAsia="仿宋_GB2312" w:cs="仿宋_GB2312"/>
          <w:color w:val="auto"/>
          <w:sz w:val="32"/>
          <w:szCs w:val="32"/>
        </w:rPr>
        <w:t>典型引领</w:t>
      </w:r>
      <w:r>
        <w:rPr>
          <w:rFonts w:hint="eastAsia" w:ascii="仿宋_GB2312" w:hAnsi="仿宋_GB2312" w:eastAsia="仿宋_GB2312" w:cs="仿宋_GB2312"/>
          <w:color w:val="auto"/>
          <w:sz w:val="32"/>
          <w:szCs w:val="32"/>
          <w:lang w:eastAsia="zh-CN"/>
        </w:rPr>
        <w:t>作用，</w:t>
      </w:r>
      <w:r>
        <w:rPr>
          <w:rFonts w:hint="eastAsia" w:ascii="仿宋_GB2312" w:hAnsi="仿宋_GB2312" w:eastAsia="仿宋_GB2312" w:cs="仿宋_GB2312"/>
          <w:color w:val="auto"/>
          <w:sz w:val="32"/>
          <w:szCs w:val="32"/>
        </w:rPr>
        <w:t>切实提高信息内容编发质量，强化办事服务功能建设，不断提升政府网站浏览体验和服务便利度。</w:t>
      </w:r>
      <w:r>
        <w:rPr>
          <w:rFonts w:hint="eastAsia" w:ascii="仿宋_GB2312" w:hAnsi="仿宋_GB2312" w:eastAsia="仿宋_GB2312" w:cs="仿宋_GB2312"/>
          <w:color w:val="auto"/>
          <w:sz w:val="32"/>
          <w:szCs w:val="32"/>
          <w:lang w:val="en-US" w:eastAsia="zh-CN"/>
        </w:rPr>
        <w:t>另一方面，</w:t>
      </w:r>
      <w:r>
        <w:rPr>
          <w:rFonts w:hint="eastAsia" w:ascii="仿宋_GB2312" w:hAnsi="仿宋_GB2312" w:eastAsia="仿宋_GB2312" w:cs="仿宋_GB2312"/>
          <w:color w:val="auto"/>
          <w:sz w:val="32"/>
          <w:szCs w:val="32"/>
        </w:rPr>
        <w:t>对其他地</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在政府网站建设管理和政务新媒体运营上的好做法和好经验，加强学习借鉴，</w:t>
      </w:r>
      <w:r>
        <w:rPr>
          <w:rFonts w:hint="eastAsia" w:ascii="仿宋_GB2312" w:hAnsi="仿宋_GB2312" w:eastAsia="仿宋_GB2312" w:cs="仿宋_GB2312"/>
          <w:color w:val="auto"/>
          <w:sz w:val="32"/>
          <w:szCs w:val="32"/>
          <w:lang w:val="en-US" w:eastAsia="zh-CN"/>
        </w:rPr>
        <w:t>学习利用图文、视频、H5、电子书等多媒体产品加强解读的优秀经验，</w:t>
      </w:r>
      <w:r>
        <w:rPr>
          <w:rFonts w:hint="eastAsia" w:ascii="仿宋_GB2312" w:hAnsi="仿宋_GB2312" w:eastAsia="仿宋_GB2312" w:cs="仿宋_GB2312"/>
          <w:color w:val="auto"/>
          <w:sz w:val="32"/>
          <w:szCs w:val="32"/>
        </w:rPr>
        <w:t>提高信息内容发布质量。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eastAsiaTheme="minorEastAsia"/>
          <w:color w:val="auto"/>
          <w:lang w:eastAsia="zh-CN"/>
        </w:rPr>
      </w:pPr>
      <w:r>
        <w:rPr>
          <w:rFonts w:hint="eastAsia" w:ascii="黑体" w:hAnsi="黑体" w:eastAsia="黑体" w:cs="黑体"/>
          <w:b w:val="0"/>
          <w:bCs/>
          <w:color w:val="auto"/>
          <w:sz w:val="32"/>
          <w:szCs w:val="32"/>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（一）收取信息处理费的情况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本年度依申请公开政府信息未收取任何费用。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（二）落实上级年度政务公开工作要点情况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一是高度重视，信息公开机制更加完善；二是管理规范，信息公开水平不断提高。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（三）人大代表建议和政协委员提案办理情况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2022年，台儿庄区退役军人事务局未承办区级人大代表建议和区政协委员提案。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（四）本行政机关年度政务公开工作创新情况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一是公开内容更加充实；二是公开重点更加突出。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（五）本行政机关政府信息公开工作年度报告数据统计需要说明的事项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本年度报告数据统计没有需要说明的事项。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（六）其他需要报告事项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2022年，台儿庄区退役军人事务局无其他需要报告事项。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（七）其他有关文件专门要求通过政府信息公开工作年度报告予以报告的事项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2022年，台儿庄区退役军人事务局无其他有关文件专门要求通过政府信息公开工作年度报告予以报告的事项。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rFonts w:hint="default" w:ascii="仿宋_GB2312" w:hAnsi="宋体" w:eastAsia="仿宋_GB2312" w:cs="仿宋_GB2312"/>
          <w:i w:val="0"/>
          <w:caps w:val="0"/>
          <w:color w:val="auto"/>
          <w:spacing w:val="0"/>
          <w:sz w:val="27"/>
          <w:szCs w:val="27"/>
          <w:u w:val="none"/>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left"/>
        <w:rPr>
          <w:rFonts w:hint="eastAsia" w:ascii="仿宋_GB2312" w:hAnsi="宋体" w:eastAsia="仿宋_GB2312" w:cs="仿宋_GB2312"/>
          <w:i w:val="0"/>
          <w:caps w:val="0"/>
          <w:color w:val="auto"/>
          <w:spacing w:val="0"/>
          <w:sz w:val="27"/>
          <w:szCs w:val="27"/>
          <w:u w:val="none"/>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台儿庄区退役军人事务局</w:t>
      </w:r>
    </w:p>
    <w:p>
      <w:pPr>
        <w:pStyle w:val="2"/>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年1月</w:t>
      </w:r>
      <w:r>
        <w:rPr>
          <w:rFonts w:hint="eastAsia" w:hAnsi="仿宋_GB2312" w:eastAsia="仿宋_GB2312" w:cs="仿宋_GB2312"/>
          <w:sz w:val="32"/>
          <w:szCs w:val="32"/>
          <w:lang w:val="en-US" w:eastAsia="zh-CN"/>
        </w:rPr>
        <w:t>29</w:t>
      </w:r>
      <w:r>
        <w:rPr>
          <w:rFonts w:hint="eastAsia" w:ascii="仿宋_GB2312" w:hAnsi="仿宋_GB2312" w:eastAsia="仿宋_GB2312" w:cs="仿宋_GB2312"/>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OWY3Y2M0NThjYzE5YjBhMGUwNGQxNTkzZGEwN2MifQ=="/>
  </w:docVars>
  <w:rsids>
    <w:rsidRoot w:val="00000000"/>
    <w:rsid w:val="03F06A01"/>
    <w:rsid w:val="08F0335D"/>
    <w:rsid w:val="0956229B"/>
    <w:rsid w:val="0C755446"/>
    <w:rsid w:val="0CC71781"/>
    <w:rsid w:val="0E7773F1"/>
    <w:rsid w:val="118D1775"/>
    <w:rsid w:val="121B0A11"/>
    <w:rsid w:val="133833D9"/>
    <w:rsid w:val="175B1112"/>
    <w:rsid w:val="193D0B06"/>
    <w:rsid w:val="1FE91B16"/>
    <w:rsid w:val="208C08C0"/>
    <w:rsid w:val="22A33784"/>
    <w:rsid w:val="24BE6A96"/>
    <w:rsid w:val="256B1276"/>
    <w:rsid w:val="26F44988"/>
    <w:rsid w:val="29C911C1"/>
    <w:rsid w:val="2A5C2069"/>
    <w:rsid w:val="2BD355F5"/>
    <w:rsid w:val="2BF26969"/>
    <w:rsid w:val="2C2A71DF"/>
    <w:rsid w:val="2C800474"/>
    <w:rsid w:val="2C966FAF"/>
    <w:rsid w:val="304C3BC8"/>
    <w:rsid w:val="30E63AD0"/>
    <w:rsid w:val="3853641F"/>
    <w:rsid w:val="38E057F5"/>
    <w:rsid w:val="39DB6A0F"/>
    <w:rsid w:val="3A652CCE"/>
    <w:rsid w:val="3BC3100E"/>
    <w:rsid w:val="42383FAC"/>
    <w:rsid w:val="42BA1019"/>
    <w:rsid w:val="44000AFA"/>
    <w:rsid w:val="44C1472D"/>
    <w:rsid w:val="46151094"/>
    <w:rsid w:val="46467C87"/>
    <w:rsid w:val="47806F5F"/>
    <w:rsid w:val="4DB60FE1"/>
    <w:rsid w:val="528E47FB"/>
    <w:rsid w:val="55162415"/>
    <w:rsid w:val="561F5757"/>
    <w:rsid w:val="5CE96177"/>
    <w:rsid w:val="5D524BEA"/>
    <w:rsid w:val="5E086AD1"/>
    <w:rsid w:val="60C15497"/>
    <w:rsid w:val="61F63AEF"/>
    <w:rsid w:val="65B64922"/>
    <w:rsid w:val="67A226DD"/>
    <w:rsid w:val="6A1B7B8C"/>
    <w:rsid w:val="70F57389"/>
    <w:rsid w:val="73B13A3B"/>
    <w:rsid w:val="768216BE"/>
    <w:rsid w:val="778E1B19"/>
    <w:rsid w:val="7A74753B"/>
    <w:rsid w:val="7F58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color w:val="000000"/>
      <w:sz w:val="36"/>
      <w:szCs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333333"/>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styleId="17">
    <w:name w:val="HTML Sample"/>
    <w:basedOn w:val="8"/>
    <w:qFormat/>
    <w:uiPriority w:val="0"/>
    <w:rPr>
      <w:rFonts w:ascii="Courier New" w:hAnsi="Courier New"/>
    </w:rPr>
  </w:style>
  <w:style w:type="paragraph" w:customStyle="1" w:styleId="18">
    <w:name w:val="首行缩进"/>
    <w:basedOn w:val="1"/>
    <w:qFormat/>
    <w:uiPriority w:val="0"/>
    <w:pPr>
      <w:spacing w:line="360" w:lineRule="auto"/>
      <w:ind w:firstLine="480" w:firstLineChars="200"/>
    </w:pPr>
    <w:rPr>
      <w:rFonts w:ascii="宋体" w:hAnsi="宋体"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2054</Words>
  <Characters>2180</Characters>
  <Lines>0</Lines>
  <Paragraphs>0</Paragraphs>
  <TotalTime>921</TotalTime>
  <ScaleCrop>false</ScaleCrop>
  <LinksUpToDate>false</LinksUpToDate>
  <CharactersWithSpaces>2194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2022-01-04T02:32:00Z</dcterms:created>
  <dc:creator>Administrator</dc:creator>
  <cp:lastModifiedBy>猫咪小姐</cp:lastModifiedBy>
  <cp:lastPrinted>2022-01-07T08:02:00Z</cp:lastPrinted>
  <dcterms:modified xsi:type="dcterms:W3CDTF">2023-01-30T00:25:26Z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CD1AD1F0C14C4D5DA3690EEF281032A7</vt:lpwstr>
  </property>
</Properties>
</file>