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台儿庄区财政局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rPr>
          <w:rFonts w:ascii="仿宋_GB2312" w:eastAsia="仿宋_GB2312" w:cs="仿宋_GB2312"/>
          <w:color w:val="000000"/>
          <w:sz w:val="31"/>
          <w:szCs w:val="31"/>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年政府信息公开工作年度报告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ascii="仿宋_GB2312" w:eastAsia="仿宋_GB2312" w:cs="仿宋_GB2312"/>
          <w:color w:val="000000"/>
          <w:sz w:val="31"/>
          <w:szCs w:val="31"/>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sz w:val="32"/>
          <w:szCs w:val="32"/>
        </w:rPr>
      </w:pPr>
      <w:r>
        <w:rPr>
          <w:rFonts w:ascii="仿宋_GB2312" w:eastAsia="仿宋_GB2312" w:cs="仿宋_GB2312"/>
          <w:color w:val="000000"/>
          <w:sz w:val="32"/>
          <w:szCs w:val="32"/>
        </w:rPr>
        <w:t>本报告依据《中华人民共和国政府信息公开条例》有关规定</w:t>
      </w:r>
      <w:r>
        <w:rPr>
          <w:rFonts w:hint="eastAsia" w:ascii="仿宋_GB2312" w:eastAsia="仿宋_GB2312" w:cs="仿宋_GB2312"/>
          <w:color w:val="000000"/>
          <w:sz w:val="32"/>
          <w:szCs w:val="32"/>
          <w:lang w:val="en-US" w:eastAsia="zh-CN"/>
        </w:rPr>
        <w:t>及</w:t>
      </w:r>
      <w:r>
        <w:rPr>
          <w:rFonts w:ascii="仿宋_GB2312" w:eastAsia="仿宋_GB2312" w:cs="仿宋_GB2312"/>
          <w:color w:val="000000"/>
          <w:sz w:val="32"/>
          <w:szCs w:val="32"/>
        </w:rPr>
        <w:t>《台儿庄区人民政府办公室关于做好202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年度政府信息公开工作年度报告编制和发布工作的通知》</w:t>
      </w:r>
      <w:r>
        <w:rPr>
          <w:rFonts w:hint="eastAsia" w:ascii="仿宋_GB2312" w:eastAsia="仿宋_GB2312" w:cs="仿宋_GB2312"/>
          <w:color w:val="000000"/>
          <w:sz w:val="32"/>
          <w:szCs w:val="32"/>
          <w:lang w:val="en-US" w:eastAsia="zh-CN"/>
        </w:rPr>
        <w:t>有关要求</w:t>
      </w:r>
      <w:r>
        <w:rPr>
          <w:rFonts w:ascii="仿宋_GB2312" w:eastAsia="仿宋_GB2312" w:cs="仿宋_GB2312"/>
          <w:color w:val="000000"/>
          <w:sz w:val="32"/>
          <w:szCs w:val="32"/>
        </w:rPr>
        <w:t>编制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报告中所列数据的统计时限为202</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年1月1日至202</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年12月31日。本报告在“枣庄市台儿庄区人民政府门户网站”（http://www.tez.gov.cn/）公</w:t>
      </w:r>
      <w:r>
        <w:rPr>
          <w:rFonts w:hint="eastAsia" w:ascii="仿宋_GB2312" w:eastAsia="仿宋_GB2312" w:cs="仿宋_GB2312"/>
          <w:color w:val="000000"/>
          <w:sz w:val="32"/>
          <w:szCs w:val="32"/>
          <w:lang w:val="en-US" w:eastAsia="zh-CN"/>
        </w:rPr>
        <w:t>开发</w:t>
      </w:r>
      <w:r>
        <w:rPr>
          <w:rFonts w:hint="eastAsia" w:ascii="仿宋_GB2312" w:eastAsia="仿宋_GB2312" w:cs="仿宋_GB2312"/>
          <w:color w:val="000000"/>
          <w:sz w:val="32"/>
          <w:szCs w:val="32"/>
        </w:rPr>
        <w:t>布。</w:t>
      </w:r>
      <w:r>
        <w:rPr>
          <w:rFonts w:hint="eastAsia" w:ascii="仿宋_GB2312" w:eastAsia="仿宋_GB2312" w:cs="仿宋_GB2312"/>
          <w:color w:val="000000"/>
          <w:sz w:val="32"/>
          <w:szCs w:val="32"/>
          <w:lang w:val="en-US" w:eastAsia="zh-CN"/>
        </w:rPr>
        <w:t>如</w:t>
      </w:r>
      <w:r>
        <w:rPr>
          <w:rFonts w:hint="eastAsia" w:ascii="仿宋_GB2312" w:eastAsia="仿宋_GB2312" w:cs="仿宋_GB2312"/>
          <w:color w:val="000000"/>
          <w:sz w:val="32"/>
          <w:szCs w:val="32"/>
        </w:rPr>
        <w:t>对本报告有疑问，</w:t>
      </w:r>
      <w:r>
        <w:rPr>
          <w:rFonts w:hint="eastAsia" w:ascii="仿宋_GB2312" w:eastAsia="仿宋_GB2312" w:cs="仿宋_GB2312"/>
          <w:color w:val="000000"/>
          <w:sz w:val="32"/>
          <w:szCs w:val="32"/>
          <w:lang w:val="en-US" w:eastAsia="zh-CN"/>
        </w:rPr>
        <w:t>请</w:t>
      </w:r>
      <w:r>
        <w:rPr>
          <w:rFonts w:hint="eastAsia" w:ascii="仿宋_GB2312" w:eastAsia="仿宋_GB2312" w:cs="仿宋_GB2312"/>
          <w:color w:val="000000"/>
          <w:sz w:val="32"/>
          <w:szCs w:val="32"/>
        </w:rPr>
        <w:t>与台儿庄区</w:t>
      </w:r>
      <w:r>
        <w:rPr>
          <w:rFonts w:hint="eastAsia" w:ascii="仿宋_GB2312" w:eastAsia="仿宋_GB2312" w:cs="仿宋_GB2312"/>
          <w:color w:val="000000"/>
          <w:sz w:val="32"/>
          <w:szCs w:val="32"/>
          <w:lang w:val="en-US" w:eastAsia="zh-CN"/>
        </w:rPr>
        <w:t>财政局</w:t>
      </w:r>
      <w:r>
        <w:rPr>
          <w:rFonts w:hint="eastAsia" w:ascii="仿宋_GB2312" w:eastAsia="仿宋_GB2312" w:cs="仿宋_GB2312"/>
          <w:color w:val="000000"/>
          <w:sz w:val="32"/>
          <w:szCs w:val="32"/>
        </w:rPr>
        <w:t>办公室联系（地址：</w:t>
      </w:r>
      <w:r>
        <w:rPr>
          <w:rFonts w:hint="eastAsia" w:ascii="仿宋_GB2312" w:eastAsia="仿宋_GB2312" w:cs="仿宋_GB2312"/>
          <w:color w:val="000000"/>
          <w:sz w:val="32"/>
          <w:szCs w:val="32"/>
          <w:lang w:val="en-US" w:eastAsia="zh-CN"/>
        </w:rPr>
        <w:t>枣庄市</w:t>
      </w:r>
      <w:r>
        <w:rPr>
          <w:rFonts w:hint="eastAsia" w:ascii="仿宋_GB2312" w:eastAsia="仿宋_GB2312" w:cs="仿宋_GB2312"/>
          <w:color w:val="000000"/>
          <w:sz w:val="32"/>
          <w:szCs w:val="32"/>
        </w:rPr>
        <w:t>台儿庄区</w:t>
      </w:r>
      <w:r>
        <w:rPr>
          <w:rFonts w:hint="eastAsia" w:ascii="仿宋_GB2312" w:eastAsia="仿宋_GB2312" w:cs="仿宋_GB2312"/>
          <w:color w:val="000000"/>
          <w:sz w:val="32"/>
          <w:szCs w:val="32"/>
          <w:lang w:val="en-US" w:eastAsia="zh-CN"/>
        </w:rPr>
        <w:t>文化路278号</w:t>
      </w:r>
      <w:r>
        <w:rPr>
          <w:rFonts w:hint="eastAsia" w:ascii="仿宋_GB2312" w:eastAsia="仿宋_GB2312" w:cs="仿宋_GB2312"/>
          <w:color w:val="000000"/>
          <w:sz w:val="32"/>
          <w:szCs w:val="32"/>
        </w:rPr>
        <w:t>；邮编：277400；电话：0632-66</w:t>
      </w:r>
      <w:r>
        <w:rPr>
          <w:rFonts w:hint="eastAsia" w:ascii="仿宋_GB2312" w:eastAsia="仿宋_GB2312" w:cs="仿宋_GB2312"/>
          <w:color w:val="000000"/>
          <w:sz w:val="32"/>
          <w:szCs w:val="32"/>
          <w:lang w:val="en-US" w:eastAsia="zh-CN"/>
        </w:rPr>
        <w:t>33827</w:t>
      </w:r>
      <w:r>
        <w:rPr>
          <w:rFonts w:hint="eastAsia" w:ascii="仿宋_GB2312" w:eastAsia="仿宋_GB2312" w:cs="仿宋_GB2312"/>
          <w:color w:val="000000"/>
          <w:sz w:val="32"/>
          <w:szCs w:val="32"/>
        </w:rPr>
        <w:t>；电子邮箱：tez</w:t>
      </w:r>
      <w:r>
        <w:rPr>
          <w:rFonts w:hint="eastAsia" w:ascii="仿宋_GB2312" w:eastAsia="仿宋_GB2312" w:cs="仿宋_GB2312"/>
          <w:color w:val="000000"/>
          <w:sz w:val="32"/>
          <w:szCs w:val="32"/>
          <w:lang w:val="en-US" w:eastAsia="zh-CN"/>
        </w:rPr>
        <w:t>czj</w:t>
      </w:r>
      <w:r>
        <w:rPr>
          <w:rFonts w:hint="eastAsia" w:ascii="仿宋_GB2312" w:eastAsia="仿宋_GB2312" w:cs="仿宋_GB2312"/>
          <w:color w:val="000000"/>
          <w:sz w:val="32"/>
          <w:szCs w:val="32"/>
        </w:rPr>
        <w:t>@zz.shandong.cn）。</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sz w:val="32"/>
          <w:szCs w:val="32"/>
        </w:rPr>
      </w:pPr>
      <w:r>
        <w:rPr>
          <w:rFonts w:ascii="黑体" w:hAnsi="宋体" w:eastAsia="黑体" w:cs="黑体"/>
          <w:color w:val="000000"/>
          <w:sz w:val="32"/>
          <w:szCs w:val="32"/>
        </w:rPr>
        <w:t>一、</w:t>
      </w:r>
      <w:r>
        <w:rPr>
          <w:rFonts w:hint="eastAsia" w:ascii="黑体" w:hAnsi="宋体" w:eastAsia="黑体" w:cs="黑体"/>
          <w:color w:val="000000"/>
          <w:sz w:val="32"/>
          <w:szCs w:val="32"/>
        </w:rPr>
        <w:t>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sz w:val="32"/>
          <w:szCs w:val="32"/>
        </w:rPr>
      </w:pPr>
      <w:r>
        <w:rPr>
          <w:rFonts w:ascii="仿宋_GB2312" w:hAnsi="宋体" w:eastAsia="仿宋_GB2312" w:cs="仿宋_GB2312"/>
          <w:color w:val="000000"/>
          <w:sz w:val="31"/>
          <w:szCs w:val="31"/>
        </w:rPr>
        <w:t>202</w:t>
      </w:r>
      <w:r>
        <w:rPr>
          <w:rFonts w:hint="eastAsia" w:ascii="仿宋_GB2312" w:hAnsi="宋体" w:eastAsia="仿宋_GB2312" w:cs="仿宋_GB2312"/>
          <w:color w:val="000000"/>
          <w:sz w:val="31"/>
          <w:szCs w:val="31"/>
          <w:lang w:val="en-US" w:eastAsia="zh-CN"/>
        </w:rPr>
        <w:t>2</w:t>
      </w:r>
      <w:r>
        <w:rPr>
          <w:rFonts w:ascii="仿宋_GB2312" w:hAnsi="宋体" w:eastAsia="仿宋_GB2312" w:cs="仿宋_GB2312"/>
          <w:color w:val="000000"/>
          <w:sz w:val="31"/>
          <w:szCs w:val="31"/>
        </w:rPr>
        <w:t>年，台儿庄区财政局</w:t>
      </w:r>
      <w:r>
        <w:rPr>
          <w:rFonts w:hint="eastAsia" w:ascii="仿宋_GB2312" w:hAnsi="宋体" w:eastAsia="仿宋_GB2312" w:cs="仿宋_GB2312"/>
          <w:color w:val="000000"/>
          <w:sz w:val="31"/>
          <w:szCs w:val="31"/>
          <w:lang w:val="en-US" w:eastAsia="zh-CN"/>
        </w:rPr>
        <w:t>继续</w:t>
      </w:r>
      <w:r>
        <w:rPr>
          <w:rFonts w:ascii="仿宋_GB2312" w:hAnsi="宋体" w:eastAsia="仿宋_GB2312" w:cs="仿宋_GB2312"/>
          <w:color w:val="000000"/>
          <w:sz w:val="31"/>
          <w:szCs w:val="31"/>
        </w:rPr>
        <w:t>认真贯彻落实《中华人</w:t>
      </w:r>
      <w:r>
        <w:rPr>
          <w:rFonts w:hint="eastAsia" w:ascii="仿宋_GB2312" w:hAnsi="宋体" w:eastAsia="仿宋_GB2312" w:cs="仿宋_GB2312"/>
          <w:color w:val="000000"/>
          <w:sz w:val="31"/>
          <w:szCs w:val="31"/>
          <w:lang w:val="en-US" w:eastAsia="zh-CN"/>
        </w:rPr>
        <w:t>民</w:t>
      </w:r>
      <w:r>
        <w:rPr>
          <w:rFonts w:ascii="仿宋_GB2312" w:hAnsi="宋体" w:eastAsia="仿宋_GB2312" w:cs="仿宋_GB2312"/>
          <w:color w:val="000000"/>
          <w:sz w:val="31"/>
          <w:szCs w:val="31"/>
        </w:rPr>
        <w:t>共和国政府信息公开条例》</w:t>
      </w:r>
      <w:r>
        <w:rPr>
          <w:rFonts w:hint="eastAsia" w:ascii="仿宋_GB2312" w:hAnsi="宋体" w:eastAsia="仿宋_GB2312" w:cs="仿宋_GB2312"/>
          <w:color w:val="000000"/>
          <w:sz w:val="31"/>
          <w:szCs w:val="31"/>
          <w:lang w:val="en-US" w:eastAsia="zh-CN"/>
        </w:rPr>
        <w:t>和省、市、区关于政务信息公开工作相关要求</w:t>
      </w:r>
      <w:r>
        <w:rPr>
          <w:rFonts w:ascii="仿宋_GB2312" w:hAnsi="宋体" w:eastAsia="仿宋_GB2312" w:cs="仿宋_GB2312"/>
          <w:color w:val="000000"/>
          <w:sz w:val="31"/>
          <w:szCs w:val="31"/>
        </w:rPr>
        <w:t>，</w:t>
      </w:r>
      <w:r>
        <w:rPr>
          <w:rFonts w:hint="eastAsia" w:ascii="仿宋_GB2312" w:eastAsia="仿宋_GB2312" w:cs="仿宋_GB2312"/>
          <w:sz w:val="32"/>
          <w:szCs w:val="32"/>
        </w:rPr>
        <w:t>进一步强化组织领导，完善公开机制，</w:t>
      </w:r>
      <w:r>
        <w:rPr>
          <w:rFonts w:ascii="仿宋_GB2312" w:hAnsi="宋体" w:eastAsia="仿宋_GB2312" w:cs="仿宋_GB2312"/>
          <w:color w:val="000000"/>
          <w:sz w:val="31"/>
          <w:szCs w:val="31"/>
        </w:rPr>
        <w:t>全面主动公开相关</w:t>
      </w:r>
      <w:r>
        <w:rPr>
          <w:rFonts w:hint="eastAsia" w:ascii="仿宋_GB2312" w:hAnsi="宋体" w:eastAsia="仿宋_GB2312" w:cs="仿宋_GB2312"/>
          <w:color w:val="000000"/>
          <w:sz w:val="31"/>
          <w:szCs w:val="31"/>
          <w:lang w:val="en-US" w:eastAsia="zh-CN"/>
        </w:rPr>
        <w:t>政务</w:t>
      </w:r>
      <w:r>
        <w:rPr>
          <w:rFonts w:ascii="仿宋_GB2312" w:hAnsi="宋体" w:eastAsia="仿宋_GB2312" w:cs="仿宋_GB2312"/>
          <w:color w:val="000000"/>
          <w:sz w:val="31"/>
          <w:szCs w:val="31"/>
        </w:rPr>
        <w:t>信息，不断提升政务信息公开的质量和水平。</w:t>
      </w:r>
    </w:p>
    <w:p>
      <w:pPr>
        <w:pStyle w:val="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eastAsia" w:ascii="仿宋_GB2312" w:hAnsi="宋体" w:eastAsia="仿宋_GB2312" w:cs="仿宋_GB2312"/>
          <w:color w:val="000000"/>
          <w:sz w:val="31"/>
          <w:szCs w:val="31"/>
        </w:rPr>
      </w:pPr>
      <w:r>
        <w:rPr>
          <w:rFonts w:hint="eastAsia" w:ascii="楷体" w:hAnsi="楷体" w:eastAsia="楷体" w:cs="楷体"/>
          <w:sz w:val="32"/>
          <w:szCs w:val="32"/>
        </w:rPr>
        <w:t>主动公开。</w:t>
      </w:r>
      <w:r>
        <w:rPr>
          <w:rFonts w:hint="eastAsia" w:ascii="仿宋_GB2312" w:hAnsi="宋体" w:eastAsia="仿宋_GB2312" w:cs="仿宋_GB2312"/>
          <w:color w:val="000000"/>
          <w:sz w:val="31"/>
          <w:szCs w:val="31"/>
          <w:lang w:val="en-US" w:eastAsia="zh-CN"/>
        </w:rPr>
        <w:t>2022年</w:t>
      </w:r>
      <w:r>
        <w:rPr>
          <w:rFonts w:hint="eastAsia" w:ascii="仿宋_GB2312" w:hAnsi="宋体" w:eastAsia="仿宋_GB2312" w:cs="仿宋_GB2312"/>
          <w:color w:val="000000"/>
          <w:sz w:val="31"/>
          <w:szCs w:val="31"/>
        </w:rPr>
        <w:t>，</w:t>
      </w:r>
      <w:r>
        <w:rPr>
          <w:rFonts w:hint="eastAsia" w:ascii="仿宋_GB2312" w:hAnsi="宋体" w:eastAsia="仿宋_GB2312" w:cs="仿宋_GB2312"/>
          <w:color w:val="000000"/>
          <w:sz w:val="31"/>
          <w:szCs w:val="31"/>
          <w:lang w:val="en-US" w:eastAsia="zh-CN"/>
        </w:rPr>
        <w:t>我局</w:t>
      </w:r>
      <w:r>
        <w:rPr>
          <w:rFonts w:hint="eastAsia" w:ascii="仿宋_GB2312" w:hAnsi="宋体" w:eastAsia="仿宋_GB2312" w:cs="仿宋_GB2312"/>
          <w:color w:val="000000"/>
          <w:sz w:val="31"/>
          <w:szCs w:val="31"/>
        </w:rPr>
        <w:t>主动公开政府信息</w:t>
      </w:r>
      <w:r>
        <w:rPr>
          <w:rFonts w:hint="eastAsia" w:ascii="仿宋_GB2312" w:hAnsi="宋体" w:eastAsia="仿宋_GB2312" w:cs="仿宋_GB2312"/>
          <w:color w:val="000000"/>
          <w:sz w:val="31"/>
          <w:szCs w:val="31"/>
          <w:lang w:val="en-US" w:eastAsia="zh-CN"/>
        </w:rPr>
        <w:t>405</w:t>
      </w:r>
      <w:r>
        <w:rPr>
          <w:rFonts w:hint="eastAsia" w:ascii="仿宋_GB2312" w:hAnsi="宋体" w:eastAsia="仿宋_GB2312" w:cs="仿宋_GB2312"/>
          <w:color w:val="000000"/>
          <w:sz w:val="31"/>
          <w:szCs w:val="31"/>
        </w:rPr>
        <w:t>条，其中机构职能信息</w:t>
      </w:r>
      <w:r>
        <w:rPr>
          <w:rFonts w:hint="eastAsia" w:ascii="仿宋_GB2312" w:hAnsi="宋体" w:eastAsia="仿宋_GB2312" w:cs="仿宋_GB2312"/>
          <w:color w:val="000000"/>
          <w:sz w:val="31"/>
          <w:szCs w:val="31"/>
          <w:lang w:val="en-US" w:eastAsia="zh-CN"/>
        </w:rPr>
        <w:t>完善1</w:t>
      </w:r>
      <w:r>
        <w:rPr>
          <w:rFonts w:hint="eastAsia" w:ascii="仿宋_GB2312" w:hAnsi="宋体" w:eastAsia="仿宋_GB2312" w:cs="仿宋_GB2312"/>
          <w:color w:val="000000"/>
          <w:sz w:val="31"/>
          <w:szCs w:val="31"/>
        </w:rPr>
        <w:t>条，政策文件与解读信息</w:t>
      </w:r>
      <w:r>
        <w:rPr>
          <w:rFonts w:hint="eastAsia" w:ascii="仿宋_GB2312" w:hAnsi="宋体" w:eastAsia="仿宋_GB2312" w:cs="仿宋_GB2312"/>
          <w:color w:val="000000"/>
          <w:sz w:val="31"/>
          <w:szCs w:val="31"/>
          <w:lang w:val="en-US" w:eastAsia="zh-CN"/>
        </w:rPr>
        <w:t>3</w:t>
      </w:r>
      <w:r>
        <w:rPr>
          <w:rFonts w:hint="eastAsia" w:ascii="仿宋_GB2312" w:hAnsi="宋体" w:eastAsia="仿宋_GB2312" w:cs="仿宋_GB2312"/>
          <w:color w:val="000000"/>
          <w:sz w:val="31"/>
          <w:szCs w:val="31"/>
        </w:rPr>
        <w:t>条，</w:t>
      </w:r>
      <w:r>
        <w:rPr>
          <w:rFonts w:hint="eastAsia" w:ascii="仿宋_GB2312" w:hAnsi="宋体" w:eastAsia="仿宋_GB2312" w:cs="仿宋_GB2312"/>
          <w:color w:val="000000"/>
          <w:sz w:val="31"/>
          <w:szCs w:val="31"/>
          <w:lang w:val="en-US" w:eastAsia="zh-CN"/>
        </w:rPr>
        <w:t>政府工作报告落实情况</w:t>
      </w:r>
      <w:r>
        <w:rPr>
          <w:rFonts w:hint="eastAsia" w:ascii="仿宋_GB2312" w:hAnsi="宋体" w:eastAsia="仿宋_GB2312" w:cs="仿宋_GB2312"/>
          <w:color w:val="000000"/>
          <w:sz w:val="31"/>
          <w:szCs w:val="31"/>
        </w:rPr>
        <w:t>信息</w:t>
      </w:r>
      <w:r>
        <w:rPr>
          <w:rFonts w:hint="eastAsia" w:ascii="仿宋_GB2312" w:hAnsi="宋体" w:eastAsia="仿宋_GB2312" w:cs="仿宋_GB2312"/>
          <w:color w:val="000000"/>
          <w:sz w:val="31"/>
          <w:szCs w:val="31"/>
          <w:lang w:val="en-US" w:eastAsia="zh-CN"/>
        </w:rPr>
        <w:t>1</w:t>
      </w:r>
      <w:r>
        <w:rPr>
          <w:rFonts w:hint="eastAsia" w:ascii="仿宋_GB2312" w:hAnsi="宋体" w:eastAsia="仿宋_GB2312" w:cs="仿宋_GB2312"/>
          <w:color w:val="000000"/>
          <w:sz w:val="31"/>
          <w:szCs w:val="31"/>
        </w:rPr>
        <w:t>条，行政执法信息</w:t>
      </w:r>
      <w:r>
        <w:rPr>
          <w:rFonts w:hint="eastAsia" w:ascii="仿宋_GB2312" w:hAnsi="宋体" w:eastAsia="仿宋_GB2312" w:cs="仿宋_GB2312"/>
          <w:color w:val="000000"/>
          <w:sz w:val="31"/>
          <w:szCs w:val="31"/>
          <w:lang w:val="en-US" w:eastAsia="zh-CN"/>
        </w:rPr>
        <w:t>15</w:t>
      </w:r>
      <w:r>
        <w:rPr>
          <w:rFonts w:hint="eastAsia" w:ascii="仿宋_GB2312" w:hAnsi="宋体" w:eastAsia="仿宋_GB2312" w:cs="仿宋_GB2312"/>
          <w:color w:val="000000"/>
          <w:sz w:val="31"/>
          <w:szCs w:val="31"/>
        </w:rPr>
        <w:t>条，政府采购信息</w:t>
      </w:r>
      <w:r>
        <w:rPr>
          <w:rFonts w:hint="eastAsia" w:ascii="仿宋_GB2312" w:hAnsi="宋体" w:eastAsia="仿宋_GB2312" w:cs="仿宋_GB2312"/>
          <w:color w:val="000000"/>
          <w:sz w:val="31"/>
          <w:szCs w:val="31"/>
          <w:lang w:val="en-US" w:eastAsia="zh-CN"/>
        </w:rPr>
        <w:t>9</w:t>
      </w:r>
      <w:r>
        <w:rPr>
          <w:rFonts w:hint="eastAsia" w:ascii="仿宋_GB2312" w:hAnsi="宋体" w:eastAsia="仿宋_GB2312" w:cs="仿宋_GB2312"/>
          <w:color w:val="000000"/>
          <w:sz w:val="31"/>
          <w:szCs w:val="31"/>
        </w:rPr>
        <w:t>条，财政预决算信息</w:t>
      </w:r>
      <w:r>
        <w:rPr>
          <w:rFonts w:hint="eastAsia" w:ascii="仿宋_GB2312" w:hAnsi="宋体" w:eastAsia="仿宋_GB2312" w:cs="仿宋_GB2312"/>
          <w:color w:val="000000"/>
          <w:sz w:val="31"/>
          <w:szCs w:val="31"/>
          <w:lang w:val="en-US" w:eastAsia="zh-CN"/>
        </w:rPr>
        <w:t>275</w:t>
      </w:r>
      <w:r>
        <w:rPr>
          <w:rFonts w:hint="eastAsia" w:ascii="仿宋_GB2312" w:hAnsi="宋体" w:eastAsia="仿宋_GB2312" w:cs="仿宋_GB2312"/>
          <w:color w:val="000000"/>
          <w:sz w:val="31"/>
          <w:szCs w:val="31"/>
        </w:rPr>
        <w:t>条，财政收支信息</w:t>
      </w:r>
      <w:r>
        <w:rPr>
          <w:rFonts w:hint="eastAsia" w:ascii="仿宋_GB2312" w:hAnsi="宋体" w:eastAsia="仿宋_GB2312" w:cs="仿宋_GB2312"/>
          <w:color w:val="000000"/>
          <w:sz w:val="31"/>
          <w:szCs w:val="31"/>
          <w:lang w:val="en-US" w:eastAsia="zh-CN"/>
        </w:rPr>
        <w:t>12</w:t>
      </w:r>
      <w:r>
        <w:rPr>
          <w:rFonts w:hint="eastAsia" w:ascii="仿宋_GB2312" w:hAnsi="宋体" w:eastAsia="仿宋_GB2312" w:cs="仿宋_GB2312"/>
          <w:color w:val="000000"/>
          <w:sz w:val="31"/>
          <w:szCs w:val="31"/>
        </w:rPr>
        <w:t>条，</w:t>
      </w:r>
      <w:r>
        <w:rPr>
          <w:rFonts w:hint="eastAsia" w:ascii="仿宋_GB2312" w:hAnsi="宋体" w:eastAsia="仿宋_GB2312" w:cs="仿宋_GB2312"/>
          <w:color w:val="000000"/>
          <w:sz w:val="31"/>
          <w:szCs w:val="31"/>
          <w:lang w:val="en-US" w:eastAsia="zh-CN"/>
        </w:rPr>
        <w:t>直达资金信息19条，</w:t>
      </w:r>
      <w:r>
        <w:rPr>
          <w:rFonts w:hint="eastAsia" w:ascii="仿宋_GB2312" w:hAnsi="宋体" w:eastAsia="仿宋_GB2312" w:cs="仿宋_GB2312"/>
          <w:color w:val="000000"/>
          <w:sz w:val="31"/>
          <w:szCs w:val="31"/>
        </w:rPr>
        <w:t>重点</w:t>
      </w:r>
      <w:r>
        <w:rPr>
          <w:rFonts w:hint="eastAsia" w:ascii="仿宋_GB2312" w:hAnsi="宋体" w:eastAsia="仿宋_GB2312" w:cs="仿宋_GB2312"/>
          <w:color w:val="000000"/>
          <w:sz w:val="31"/>
          <w:szCs w:val="31"/>
          <w:lang w:val="en-US" w:eastAsia="zh-CN"/>
        </w:rPr>
        <w:t>领域信息7</w:t>
      </w:r>
      <w:r>
        <w:rPr>
          <w:rFonts w:hint="eastAsia" w:ascii="仿宋_GB2312" w:hAnsi="宋体" w:eastAsia="仿宋_GB2312" w:cs="仿宋_GB2312"/>
          <w:color w:val="000000"/>
          <w:sz w:val="31"/>
          <w:szCs w:val="31"/>
        </w:rPr>
        <w:t>条，</w:t>
      </w:r>
      <w:r>
        <w:rPr>
          <w:rFonts w:hint="eastAsia" w:ascii="仿宋_GB2312" w:hAnsi="宋体" w:eastAsia="仿宋_GB2312" w:cs="仿宋_GB2312"/>
          <w:color w:val="000000"/>
          <w:sz w:val="31"/>
          <w:szCs w:val="31"/>
          <w:lang w:val="en-US" w:eastAsia="zh-CN"/>
        </w:rPr>
        <w:t>行政事业性收费和政府性基金目录清单信息48条</w:t>
      </w:r>
      <w:r>
        <w:rPr>
          <w:rFonts w:hint="eastAsia" w:ascii="仿宋_GB2312" w:hAnsi="宋体" w:eastAsia="仿宋_GB2312" w:cs="仿宋_GB2312"/>
          <w:color w:val="000000"/>
          <w:sz w:val="31"/>
          <w:szCs w:val="31"/>
        </w:rPr>
        <w:t>，</w:t>
      </w:r>
      <w:r>
        <w:rPr>
          <w:rFonts w:hint="eastAsia" w:ascii="仿宋_GB2312" w:hAnsi="宋体" w:eastAsia="仿宋_GB2312" w:cs="仿宋_GB2312"/>
          <w:color w:val="000000"/>
          <w:sz w:val="31"/>
          <w:szCs w:val="31"/>
          <w:highlight w:val="none"/>
        </w:rPr>
        <w:t>其他类信息1</w:t>
      </w:r>
      <w:r>
        <w:rPr>
          <w:rFonts w:hint="eastAsia" w:ascii="仿宋_GB2312" w:hAnsi="宋体" w:eastAsia="仿宋_GB2312" w:cs="仿宋_GB2312"/>
          <w:color w:val="000000"/>
          <w:sz w:val="31"/>
          <w:szCs w:val="31"/>
          <w:highlight w:val="none"/>
          <w:lang w:val="en-US" w:eastAsia="zh-CN"/>
        </w:rPr>
        <w:t>5</w:t>
      </w:r>
      <w:r>
        <w:rPr>
          <w:rFonts w:hint="eastAsia" w:ascii="仿宋_GB2312" w:hAnsi="宋体" w:eastAsia="仿宋_GB2312" w:cs="仿宋_GB2312"/>
          <w:color w:val="000000"/>
          <w:sz w:val="31"/>
          <w:szCs w:val="31"/>
          <w:highlight w:val="none"/>
        </w:rPr>
        <w:t>条</w:t>
      </w:r>
      <w:r>
        <w:rPr>
          <w:rFonts w:hint="eastAsia" w:ascii="仿宋_GB2312" w:hAnsi="宋体" w:eastAsia="仿宋_GB2312" w:cs="仿宋_GB2312"/>
          <w:color w:val="000000"/>
          <w:sz w:val="31"/>
          <w:szCs w:val="31"/>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sz w:val="32"/>
          <w:szCs w:val="32"/>
        </w:rPr>
      </w:pPr>
      <w:r>
        <w:rPr>
          <w:rFonts w:hint="eastAsia" w:ascii="楷体" w:hAnsi="楷体" w:eastAsia="楷体" w:cs="楷体"/>
          <w:sz w:val="32"/>
          <w:szCs w:val="32"/>
        </w:rPr>
        <w:t>（二）依申请公开。</w:t>
      </w:r>
      <w:r>
        <w:rPr>
          <w:rFonts w:hint="eastAsia" w:ascii="仿宋_GB2312" w:eastAsia="仿宋_GB2312" w:cs="仿宋_GB2312"/>
          <w:sz w:val="32"/>
          <w:szCs w:val="32"/>
        </w:rPr>
        <w:t>密切关注</w:t>
      </w:r>
      <w:r>
        <w:rPr>
          <w:rFonts w:hint="eastAsia" w:ascii="仿宋_GB2312" w:eastAsia="仿宋_GB2312" w:cs="仿宋_GB2312"/>
          <w:sz w:val="32"/>
          <w:szCs w:val="32"/>
          <w:lang w:val="en-US" w:eastAsia="zh-CN"/>
        </w:rPr>
        <w:t>各渠道政府信息公开</w:t>
      </w:r>
      <w:r>
        <w:rPr>
          <w:rFonts w:hint="eastAsia" w:ascii="仿宋_GB2312" w:eastAsia="仿宋_GB2312" w:cs="仿宋_GB2312"/>
          <w:sz w:val="32"/>
          <w:szCs w:val="32"/>
        </w:rPr>
        <w:t>申请情况，严格落实依申请公开办理制度，本年度我局未收到依申请公开政府信息</w:t>
      </w:r>
      <w:r>
        <w:rPr>
          <w:rFonts w:hint="eastAsia" w:ascii="仿宋_GB2312" w:eastAsia="仿宋_GB2312" w:cs="仿宋_GB2312"/>
          <w:sz w:val="32"/>
          <w:szCs w:val="32"/>
          <w:lang w:val="en-US" w:eastAsia="zh-CN"/>
        </w:rPr>
        <w:t>的申请</w:t>
      </w:r>
      <w:r>
        <w:rPr>
          <w:rFonts w:hint="eastAsia" w:asci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仿宋_GB2312" w:hAnsi="宋体" w:eastAsia="仿宋_GB2312" w:cs="仿宋_GB2312"/>
          <w:color w:val="000000"/>
          <w:sz w:val="31"/>
          <w:szCs w:val="31"/>
        </w:rPr>
      </w:pPr>
      <w:r>
        <w:rPr>
          <w:rFonts w:hint="eastAsia" w:ascii="楷体" w:hAnsi="楷体" w:eastAsia="楷体" w:cs="楷体"/>
          <w:sz w:val="32"/>
          <w:szCs w:val="32"/>
        </w:rPr>
        <w:t>（三）政府信息管理。</w:t>
      </w:r>
      <w:r>
        <w:rPr>
          <w:rFonts w:hint="eastAsia" w:ascii="仿宋_GB2312" w:hAnsi="宋体" w:eastAsia="仿宋_GB2312" w:cs="仿宋_GB2312"/>
          <w:color w:val="000000"/>
          <w:sz w:val="31"/>
          <w:szCs w:val="31"/>
        </w:rPr>
        <w:t>严格执行政务信息公开保密审查制度，待发布信息均须经由局分管领导签阅《台儿庄区财政局信息公开保密审查表》后方可在区政府网站对外发布，确保所公开信息符合相关保密制度规定。</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仿宋_GB2312" w:hAnsi="宋体" w:eastAsia="仿宋_GB2312" w:cs="仿宋_GB2312"/>
          <w:color w:val="000000"/>
          <w:sz w:val="31"/>
          <w:szCs w:val="31"/>
          <w:lang w:eastAsia="zh-CN"/>
        </w:rPr>
      </w:pPr>
      <w:r>
        <w:rPr>
          <w:rFonts w:hint="eastAsia" w:ascii="楷体" w:hAnsi="楷体" w:eastAsia="楷体" w:cs="楷体"/>
          <w:sz w:val="32"/>
          <w:szCs w:val="32"/>
        </w:rPr>
        <w:t>（四）政府信息公开平台建设。</w:t>
      </w:r>
      <w:r>
        <w:rPr>
          <w:rFonts w:hint="eastAsia" w:ascii="仿宋_GB2312" w:hAnsi="宋体" w:eastAsia="仿宋_GB2312" w:cs="仿宋_GB2312"/>
          <w:color w:val="000000"/>
          <w:sz w:val="31"/>
          <w:szCs w:val="31"/>
        </w:rPr>
        <w:t>台儿庄区人民政府门户网站为我局政务信息公开主要阵地，另外区政府门户网站政府信息公开栏目单独设置了“财政预决算公开平台”政务公开专栏，用以公开我区财政预决算相关信息。单独设置了“</w:t>
      </w:r>
      <w:r>
        <w:rPr>
          <w:rFonts w:hint="eastAsia" w:ascii="仿宋_GB2312" w:hAnsi="宋体" w:eastAsia="仿宋_GB2312" w:cs="仿宋_GB2312"/>
          <w:color w:val="000000"/>
          <w:sz w:val="31"/>
          <w:szCs w:val="31"/>
          <w:lang w:val="en-US" w:eastAsia="zh-CN"/>
        </w:rPr>
        <w:t>行政事业性收费和政府性基金目录清单</w:t>
      </w:r>
      <w:r>
        <w:rPr>
          <w:rFonts w:hint="eastAsia" w:ascii="仿宋_GB2312" w:hAnsi="宋体" w:eastAsia="仿宋_GB2312" w:cs="仿宋_GB2312"/>
          <w:color w:val="000000"/>
          <w:sz w:val="31"/>
          <w:szCs w:val="31"/>
        </w:rPr>
        <w:t>公开平台”政务公开专栏，用以公开我区财政</w:t>
      </w:r>
      <w:r>
        <w:rPr>
          <w:rFonts w:hint="eastAsia" w:ascii="仿宋_GB2312" w:hAnsi="宋体" w:eastAsia="仿宋_GB2312" w:cs="仿宋_GB2312"/>
          <w:color w:val="000000"/>
          <w:sz w:val="31"/>
          <w:szCs w:val="31"/>
          <w:lang w:val="en-US" w:eastAsia="zh-CN"/>
        </w:rPr>
        <w:t>减税降税</w:t>
      </w:r>
      <w:r>
        <w:rPr>
          <w:rFonts w:hint="eastAsia" w:ascii="仿宋_GB2312" w:hAnsi="宋体" w:eastAsia="仿宋_GB2312" w:cs="仿宋_GB2312"/>
          <w:color w:val="000000"/>
          <w:sz w:val="31"/>
          <w:szCs w:val="31"/>
        </w:rPr>
        <w:t>相关信息</w:t>
      </w:r>
      <w:r>
        <w:rPr>
          <w:rFonts w:hint="eastAsia" w:ascii="仿宋_GB2312" w:hAnsi="宋体" w:eastAsia="仿宋_GB2312" w:cs="仿宋_GB2312"/>
          <w:color w:val="000000"/>
          <w:sz w:val="31"/>
          <w:szCs w:val="31"/>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eastAsia" w:asci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）监督保障。</w:t>
      </w:r>
      <w:r>
        <w:rPr>
          <w:rFonts w:hint="eastAsia" w:ascii="仿宋_GB2312" w:eastAsia="仿宋_GB2312" w:cs="仿宋_GB2312"/>
          <w:sz w:val="32"/>
          <w:szCs w:val="32"/>
        </w:rPr>
        <w:t>我局</w:t>
      </w:r>
      <w:r>
        <w:rPr>
          <w:rFonts w:hint="eastAsia" w:ascii="仿宋_GB2312" w:eastAsia="仿宋_GB2312" w:cs="仿宋_GB2312"/>
          <w:sz w:val="32"/>
          <w:szCs w:val="32"/>
          <w:lang w:val="en-US" w:eastAsia="zh-CN"/>
        </w:rPr>
        <w:t>成立了政务公开工作领导小组并配备了专职人员开展政务公开工作，按计划进行政务公开业务培训，</w:t>
      </w:r>
      <w:r>
        <w:rPr>
          <w:rFonts w:hint="eastAsia" w:ascii="仿宋_GB2312" w:eastAsia="仿宋_GB2312" w:cs="仿宋_GB2312"/>
          <w:sz w:val="32"/>
          <w:szCs w:val="32"/>
        </w:rPr>
        <w:t>不断完善政府信息公开工作机制和信息发布审核流程，明确责任</w:t>
      </w:r>
      <w:r>
        <w:rPr>
          <w:rFonts w:hint="eastAsia" w:ascii="仿宋_GB2312" w:eastAsia="仿宋_GB2312" w:cs="仿宋_GB2312"/>
          <w:sz w:val="32"/>
          <w:szCs w:val="32"/>
          <w:lang w:val="en-US" w:eastAsia="zh-CN"/>
        </w:rPr>
        <w:t>科</w:t>
      </w:r>
      <w:r>
        <w:rPr>
          <w:rFonts w:hint="eastAsia" w:ascii="仿宋_GB2312" w:eastAsia="仿宋_GB2312" w:cs="仿宋_GB2312"/>
          <w:sz w:val="32"/>
          <w:szCs w:val="32"/>
        </w:rPr>
        <w:t>室，强化监督检查，保障人民群众知情权、参与权和监督权。</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ascii="黑体" w:hAnsi="宋体" w:eastAsia="黑体" w:cs="黑体"/>
          <w:color w:val="000000"/>
          <w:sz w:val="32"/>
          <w:szCs w:val="32"/>
        </w:rPr>
      </w:pPr>
      <w:r>
        <w:rPr>
          <w:rFonts w:ascii="黑体" w:hAnsi="宋体" w:eastAsia="黑体" w:cs="黑体"/>
          <w:color w:val="000000"/>
          <w:sz w:val="32"/>
          <w:szCs w:val="32"/>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4"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646" w:hRule="atLeast"/>
        </w:trPr>
        <w:tc>
          <w:tcPr>
            <w:tcW w:w="2206"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4"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bl>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645" w:leftChars="0" w:right="0" w:rightChars="0"/>
        <w:jc w:val="both"/>
        <w:textAlignment w:val="auto"/>
        <w:rPr>
          <w:rFonts w:hint="eastAsia" w:ascii="黑体" w:hAnsi="宋体" w:eastAsia="黑体" w:cs="黑体"/>
          <w:color w:val="000000"/>
          <w:sz w:val="32"/>
          <w:szCs w:val="32"/>
        </w:rPr>
      </w:pPr>
      <w:r>
        <w:rPr>
          <w:rFonts w:hint="eastAsia" w:ascii="黑体" w:hAnsi="宋体" w:eastAsia="黑体" w:cs="黑体"/>
          <w:color w:val="000000"/>
          <w:sz w:val="32"/>
          <w:szCs w:val="32"/>
        </w:rPr>
        <w:t>收到和处理政府信息公开申请情况</w:t>
      </w:r>
    </w:p>
    <w:p>
      <w:pPr>
        <w:pStyle w:val="2"/>
        <w:keepNext w:val="0"/>
        <w:keepLines w:val="0"/>
        <w:pageBreakBefore w:val="0"/>
        <w:widowControl/>
        <w:numPr>
          <w:numId w:val="0"/>
        </w:numPr>
        <w:suppressLineNumbers w:val="0"/>
        <w:kinsoku/>
        <w:wordWrap/>
        <w:overflowPunct/>
        <w:topLinePunct w:val="0"/>
        <w:autoSpaceDE w:val="0"/>
        <w:autoSpaceDN/>
        <w:bidi w:val="0"/>
        <w:adjustRightInd/>
        <w:snapToGrid/>
        <w:spacing w:beforeAutospacing="0" w:afterAutospacing="0" w:line="560" w:lineRule="exact"/>
        <w:ind w:right="0" w:rightChars="0"/>
        <w:jc w:val="both"/>
        <w:textAlignment w:val="auto"/>
        <w:rPr>
          <w:rFonts w:hint="eastAsia" w:ascii="黑体" w:hAnsi="宋体" w:eastAsia="黑体" w:cs="黑体"/>
          <w:color w:val="000000"/>
          <w:sz w:val="32"/>
          <w:szCs w:val="32"/>
        </w:rPr>
      </w:pPr>
      <w:bookmarkStart w:id="10" w:name="_GoBack"/>
      <w:bookmarkEnd w:id="10"/>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2"/>
        <w:keepNext w:val="0"/>
        <w:keepLines w:val="0"/>
        <w:pageBreakBefore w:val="0"/>
        <w:widowControl/>
        <w:numPr>
          <w:ilvl w:val="0"/>
          <w:numId w:val="3"/>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黑体" w:hAnsi="宋体" w:eastAsia="黑体" w:cs="黑体"/>
          <w:color w:val="000000"/>
          <w:sz w:val="32"/>
          <w:szCs w:val="32"/>
        </w:rPr>
      </w:pPr>
      <w:r>
        <w:rPr>
          <w:rFonts w:hint="eastAsia" w:ascii="黑体" w:hAnsi="宋体" w:eastAsia="黑体" w:cs="黑体"/>
          <w:color w:val="000000"/>
          <w:sz w:val="32"/>
          <w:szCs w:val="32"/>
        </w:rPr>
        <w:t>因政府信息公开工作被申请行政复议、提起行政诉讼情况</w:t>
      </w:r>
    </w:p>
    <w:p>
      <w:pPr>
        <w:pStyle w:val="2"/>
        <w:keepNext w:val="0"/>
        <w:keepLines w:val="0"/>
        <w:pageBreakBefore w:val="0"/>
        <w:widowControl/>
        <w:numPr>
          <w:numId w:val="0"/>
        </w:numPr>
        <w:suppressLineNumbers w:val="0"/>
        <w:kinsoku/>
        <w:wordWrap/>
        <w:overflowPunct/>
        <w:topLinePunct w:val="0"/>
        <w:autoSpaceDE w:val="0"/>
        <w:autoSpaceDN/>
        <w:bidi w:val="0"/>
        <w:adjustRightInd/>
        <w:snapToGrid/>
        <w:spacing w:beforeAutospacing="0" w:afterAutospacing="0" w:line="560" w:lineRule="exact"/>
        <w:ind w:leftChars="200" w:right="0" w:rightChars="0"/>
        <w:jc w:val="both"/>
        <w:textAlignment w:val="auto"/>
        <w:rPr>
          <w:rFonts w:hint="eastAsia" w:ascii="黑体" w:hAnsi="宋体" w:eastAsia="黑体" w:cs="黑体"/>
          <w:color w:val="000000"/>
          <w:sz w:val="32"/>
          <w:szCs w:val="32"/>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20" w:firstLineChars="200"/>
        <w:jc w:val="both"/>
        <w:textAlignment w:val="auto"/>
        <w:rPr>
          <w:rFonts w:hint="default" w:ascii="仿宋_GB2312" w:eastAsia="仿宋_GB2312" w:cs="仿宋_GB2312"/>
          <w:sz w:val="31"/>
          <w:szCs w:val="31"/>
          <w:lang w:val="en-US" w:eastAsia="zh-CN"/>
        </w:rPr>
      </w:pPr>
      <w:r>
        <w:rPr>
          <w:rFonts w:ascii="黑体" w:hAnsi="宋体" w:eastAsia="黑体" w:cs="黑体"/>
          <w:color w:val="000000"/>
          <w:sz w:val="31"/>
          <w:szCs w:val="31"/>
        </w:rPr>
        <w:t>五</w:t>
      </w:r>
      <w:r>
        <w:rPr>
          <w:rFonts w:ascii="黑体" w:hAnsi="宋体" w:eastAsia="黑体" w:cs="黑体"/>
          <w:color w:val="000000"/>
          <w:sz w:val="32"/>
          <w:szCs w:val="32"/>
        </w:rPr>
        <w:t>、存在的主要问题及改进情况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2022年区财政局政务公开工作在区政府的正确领导下，</w:t>
      </w:r>
      <w:r>
        <w:rPr>
          <w:rFonts w:ascii="仿宋_GB2312" w:hAnsi="宋体" w:eastAsia="仿宋_GB2312" w:cs="仿宋_GB2312"/>
          <w:i w:val="0"/>
          <w:iCs w:val="0"/>
          <w:caps w:val="0"/>
          <w:color w:val="000000"/>
          <w:spacing w:val="0"/>
          <w:sz w:val="31"/>
          <w:szCs w:val="31"/>
          <w:shd w:val="clear" w:fill="FFFFFF"/>
        </w:rPr>
        <w:t>我局政府信息公开工作取得一定成效，但仍存在不足之处</w:t>
      </w:r>
      <w:r>
        <w:rPr>
          <w:rFonts w:hint="eastAsia" w:ascii="仿宋_GB2312" w:hAnsi="仿宋_GB2312" w:eastAsia="仿宋_GB2312" w:cs="仿宋_GB2312"/>
          <w:color w:val="000000"/>
          <w:sz w:val="32"/>
          <w:szCs w:val="32"/>
          <w:lang w:val="en-US" w:eastAsia="zh-CN"/>
        </w:rPr>
        <w:t>。主要在加强基础性日常管理、丰富政务公开方式等方面缺乏创新。下一步，我局把政府信息公开工作列入重要议事日程，确保信息公开全面、刚好、精确、无差错；进一步创新对公开信息的解读形式，对各类需公开政务信息及时公开，并按照“谁起草，谁解读”的原则对发布的政策文件予以解读，丰富政策解读形式，方便人民群众阅读理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sz w:val="32"/>
          <w:szCs w:val="32"/>
        </w:rPr>
      </w:pPr>
      <w:r>
        <w:rPr>
          <w:rFonts w:ascii="黑体" w:hAnsi="宋体" w:eastAsia="黑体" w:cs="黑体"/>
          <w:color w:val="00000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1.依据《政府信息公开信息处理费管理办法》，区</w:t>
      </w:r>
      <w:r>
        <w:rPr>
          <w:rFonts w:hint="eastAsia" w:ascii="仿宋_GB2312" w:hAnsi="仿宋_GB2312" w:eastAsia="仿宋_GB2312" w:cs="仿宋_GB2312"/>
          <w:i w:val="0"/>
          <w:iCs w:val="0"/>
          <w:caps w:val="0"/>
          <w:color w:val="000000"/>
          <w:spacing w:val="0"/>
          <w:sz w:val="32"/>
          <w:szCs w:val="32"/>
          <w:shd w:val="clear" w:fill="FFFFFF"/>
          <w:lang w:val="en-US" w:eastAsia="zh-CN"/>
        </w:rPr>
        <w:t>财政局</w:t>
      </w:r>
      <w:r>
        <w:rPr>
          <w:rFonts w:hint="eastAsia" w:ascii="仿宋_GB2312" w:hAnsi="仿宋_GB2312" w:eastAsia="仿宋_GB2312" w:cs="仿宋_GB2312"/>
          <w:i w:val="0"/>
          <w:iCs w:val="0"/>
          <w:caps w:val="0"/>
          <w:color w:val="000000"/>
          <w:spacing w:val="0"/>
          <w:sz w:val="32"/>
          <w:szCs w:val="32"/>
          <w:shd w:val="clear" w:fill="FFFFFF"/>
        </w:rPr>
        <w:t>全年没有收取信息公开处理费。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严格按照《台儿庄区人民政府办公室关于印发&lt;2022年台儿庄区政务公开工作要点实施方案&gt;的通知》要求，结合工作实际，对2022年政务公开重点工作任务进行分工，科学制定工作要点，有序推进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3.本报告中所列数据的统计期限为2022年1月1日至2022年12月31日。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局本年度没有其他需要报告的事项。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局本年度未收到人大建议及政协提案。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局无其他有关文件专门要求通过政府信息公开工作年度报告予以报告的事项。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ascii="仿宋_GB2312" w:eastAsia="仿宋_GB2312" w:cs="仿宋_GB2312"/>
          <w:color w:val="000000"/>
          <w:sz w:val="31"/>
          <w:szCs w:val="31"/>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ascii="仿宋_GB2312" w:eastAsia="仿宋_GB2312" w:cs="仿宋_GB2312"/>
          <w:color w:val="000000"/>
          <w:sz w:val="31"/>
          <w:szCs w:val="31"/>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5902" w:firstLineChars="1904"/>
        <w:jc w:val="both"/>
        <w:textAlignment w:val="auto"/>
        <w:rPr>
          <w:rFonts w:hint="default" w:eastAsia="仿宋_GB2312"/>
          <w:lang w:val="en-US" w:eastAsia="zh-CN"/>
        </w:rPr>
      </w:pPr>
      <w:r>
        <w:rPr>
          <w:rFonts w:hint="eastAsia" w:ascii="仿宋_GB2312" w:eastAsia="仿宋_GB2312" w:cs="仿宋_GB2312"/>
          <w:color w:val="000000"/>
          <w:sz w:val="31"/>
          <w:szCs w:val="31"/>
          <w:lang w:val="en-US" w:eastAsia="zh-CN"/>
        </w:rPr>
        <w:t>2023年1月16日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eastAsia" w:ascii="仿宋_GB2312" w:eastAsia="仿宋_GB2312" w:cs="仿宋_GB2312"/>
          <w:sz w:val="32"/>
          <w:szCs w:val="32"/>
        </w:rPr>
      </w:pPr>
    </w:p>
    <w:p>
      <w:pPr>
        <w:keepNext w:val="0"/>
        <w:keepLines w:val="0"/>
        <w:pageBreakBefore w:val="0"/>
        <w:kinsoku/>
        <w:wordWrap/>
        <w:overflowPunct/>
        <w:topLinePunct w:val="0"/>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E84F"/>
    <w:multiLevelType w:val="singleLevel"/>
    <w:tmpl w:val="9BBBE84F"/>
    <w:lvl w:ilvl="0" w:tentative="0">
      <w:start w:val="1"/>
      <w:numFmt w:val="chineseCounting"/>
      <w:suff w:val="nothing"/>
      <w:lvlText w:val="（%1）"/>
      <w:lvlJc w:val="left"/>
      <w:rPr>
        <w:rFonts w:hint="eastAsia" w:ascii="楷体" w:hAnsi="楷体" w:eastAsia="楷体" w:cs="楷体"/>
      </w:rPr>
    </w:lvl>
  </w:abstractNum>
  <w:abstractNum w:abstractNumId="1">
    <w:nsid w:val="BE43CA8F"/>
    <w:multiLevelType w:val="singleLevel"/>
    <w:tmpl w:val="BE43CA8F"/>
    <w:lvl w:ilvl="0" w:tentative="0">
      <w:start w:val="4"/>
      <w:numFmt w:val="chineseCounting"/>
      <w:suff w:val="nothing"/>
      <w:lvlText w:val="%1、"/>
      <w:lvlJc w:val="left"/>
      <w:rPr>
        <w:rFonts w:hint="eastAsia"/>
      </w:rPr>
    </w:lvl>
  </w:abstractNum>
  <w:abstractNum w:abstractNumId="2">
    <w:nsid w:val="D9081982"/>
    <w:multiLevelType w:val="singleLevel"/>
    <w:tmpl w:val="D908198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TI2MjU1MmM5MGQ1MWQ4M2RkZjIxZDZjOTIzNTkifQ=="/>
  </w:docVars>
  <w:rsids>
    <w:rsidRoot w:val="00000000"/>
    <w:rsid w:val="17751DD0"/>
    <w:rsid w:val="27575E12"/>
    <w:rsid w:val="31DC6514"/>
    <w:rsid w:val="35324476"/>
    <w:rsid w:val="39AC094F"/>
    <w:rsid w:val="4CA74709"/>
    <w:rsid w:val="51AC1088"/>
    <w:rsid w:val="56C92F9F"/>
    <w:rsid w:val="594C3B28"/>
    <w:rsid w:val="5BD177F0"/>
    <w:rsid w:val="6060706C"/>
    <w:rsid w:val="6414703C"/>
    <w:rsid w:val="70834FD8"/>
    <w:rsid w:val="733660D0"/>
    <w:rsid w:val="777B5852"/>
    <w:rsid w:val="7A6930F8"/>
    <w:rsid w:val="7AA9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2291</Words>
  <Characters>2432</Characters>
  <Lines>0</Lines>
  <Paragraphs>0</Paragraphs>
  <TotalTime>2</TotalTime>
  <ScaleCrop>false</ScaleCrop>
  <LinksUpToDate>false</LinksUpToDate>
  <CharactersWithSpaces>2589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2022-01-20T07:12:00Z</dcterms:created>
  <dc:creator>HR</dc:creator>
  <cp:lastModifiedBy>卡布奇诺的苦涩</cp:lastModifiedBy>
  <cp:lastPrinted>2023-01-18T01:12:00Z</cp:lastPrinted>
  <dcterms:modified xsi:type="dcterms:W3CDTF">2023-01-28T08:37:41Z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397E113D46D24A888F6B579E0AA61523</vt:lpwstr>
  </property>
</Properties>
</file>