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240" w:lineRule="auto"/>
        <w:jc w:val="center"/>
        <w:textAlignment w:val="auto"/>
        <w:rPr>
          <w:rFonts w:hint="default"/>
        </w:rPr>
      </w:pPr>
      <w:r>
        <w:rPr>
          <w:rFonts w:hint="default"/>
        </w:rPr>
        <w:t>枣庄市台儿庄区综合行政执法局2021年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240" w:lineRule="auto"/>
        <w:jc w:val="center"/>
        <w:textAlignment w:val="auto"/>
        <w:rPr>
          <w:rFonts w:hint="default"/>
        </w:rPr>
      </w:pPr>
      <w:r>
        <w:rPr>
          <w:rFonts w:hint="default"/>
        </w:rPr>
        <w:t>政府信息公开工作年度报告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315" w:lineRule="atLeast"/>
        <w:ind w:left="0" w:firstLine="420"/>
        <w:jc w:val="both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根据《中华人民共和国政府信息公开条例》的相关规定，现向社会公布枣庄市台儿庄区综合行政执法局2021年政府信息公开工作年度报告。本报告中所列数据的统计时限为2021年1月1日至2021年12月31日。本报告可通过台儿庄区政府门户网站（http://www.tez.gov.cn/）查阅或下载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12"/>
          <w:sz w:val="25"/>
          <w:szCs w:val="25"/>
        </w:rPr>
        <w:t>（一）主动公开，提升执法工作透明度。一是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  <w:t>为贯彻落实执法“三项制度”，提升综合执法的工作透明度，接受群众的监督，在区政府的指导下，结合工作实际不断完善政务公开内容。二是为全面做好政府信息公开工作，按照“以公开为常态，以不公开为例外”的原则，规范依申请公开的主体、程序和内容，确保信息依申请公开件件有落实，进一步推进政府信息公开高效开展。2021年1月1日至2021年12月31日，我局未接到信息依申请公开事项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12"/>
          <w:sz w:val="25"/>
          <w:szCs w:val="25"/>
        </w:rPr>
        <w:t>（二）建立监督保障机制，加强信息管理。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一是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12"/>
          <w:sz w:val="25"/>
          <w:szCs w:val="25"/>
        </w:rPr>
        <w:t>明确一名局党组成员分管信息公开工作，宣传科和法制科人员具体负责信息公开事宜。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  <w:t>二是严格落实政务信息公开内容审校制度，实行宣传科、法制科和分管领导逐一审校把关，确保公开信息质量。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  <w:t>二、主动公开政府信息情况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1764"/>
        <w:gridCol w:w="1764"/>
        <w:gridCol w:w="1764"/>
        <w:gridCol w:w="17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7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信息内容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本年制发件数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本年废止件数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规章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　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行政规范性文件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　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705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信息内容</w:t>
            </w:r>
          </w:p>
        </w:tc>
        <w:tc>
          <w:tcPr>
            <w:tcW w:w="5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行政许可</w:t>
            </w:r>
          </w:p>
        </w:tc>
        <w:tc>
          <w:tcPr>
            <w:tcW w:w="52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705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信息内容</w:t>
            </w:r>
          </w:p>
        </w:tc>
        <w:tc>
          <w:tcPr>
            <w:tcW w:w="5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行政处罚</w:t>
            </w:r>
          </w:p>
        </w:tc>
        <w:tc>
          <w:tcPr>
            <w:tcW w:w="52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805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行政强制</w:t>
            </w:r>
          </w:p>
        </w:tc>
        <w:tc>
          <w:tcPr>
            <w:tcW w:w="52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705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信息内容</w:t>
            </w:r>
          </w:p>
        </w:tc>
        <w:tc>
          <w:tcPr>
            <w:tcW w:w="5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行政事业性收费</w:t>
            </w:r>
          </w:p>
        </w:tc>
        <w:tc>
          <w:tcPr>
            <w:tcW w:w="52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bookmarkStart w:id="10" w:name="_GoBack"/>
      <w:bookmarkEnd w:id="10"/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  <w:t>三、收到和处理政府信息公开申请情况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488"/>
        <w:gridCol w:w="1356"/>
        <w:gridCol w:w="2388"/>
        <w:gridCol w:w="660"/>
        <w:gridCol w:w="456"/>
        <w:gridCol w:w="456"/>
        <w:gridCol w:w="588"/>
        <w:gridCol w:w="564"/>
        <w:gridCol w:w="456"/>
        <w:gridCol w:w="68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  <w:jc w:val="center"/>
        </w:trPr>
        <w:tc>
          <w:tcPr>
            <w:tcW w:w="4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等于第三项加第四项之和）</w:t>
            </w:r>
          </w:p>
        </w:tc>
        <w:tc>
          <w:tcPr>
            <w:tcW w:w="3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  <w:jc w:val="center"/>
        </w:trPr>
        <w:tc>
          <w:tcPr>
            <w:tcW w:w="4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自然人</w:t>
            </w: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52" w:hRule="atLeast"/>
          <w:jc w:val="center"/>
        </w:trPr>
        <w:tc>
          <w:tcPr>
            <w:tcW w:w="4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-84" w:right="-84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商业企业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-84" w:right="-84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科研机构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-84" w:right="-84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社会公益组织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-84" w:right="-84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法律服务机构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-48" w:right="-108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2" w:hRule="atLeast"/>
          <w:jc w:val="center"/>
        </w:trPr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一、</w:t>
            </w:r>
            <w:bookmarkStart w:id="0" w:name="_Hlk66973412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本年新收政府信息公开申请数量</w:t>
            </w:r>
            <w:bookmarkEnd w:id="0"/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2" w:hRule="atLeast"/>
          <w:jc w:val="center"/>
        </w:trPr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三、本年度办理结果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（一）予以公开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（二）部分公开（</w:t>
            </w:r>
            <w:bookmarkStart w:id="1" w:name="_Hlk66973981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区分处理的，只计这一情形，不计其他情形</w:t>
            </w:r>
            <w:bookmarkEnd w:id="1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-84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（三）不予公开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1.属于国家秘密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</w:t>
            </w:r>
            <w:bookmarkStart w:id="2" w:name="_Hlk66974104"/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其他法律行政法规禁止公开</w:t>
            </w:r>
            <w:bookmarkEnd w:id="2"/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3.危及“三安全一稳定”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4.</w:t>
            </w:r>
            <w:bookmarkStart w:id="3" w:name="_Hlk66974290"/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保护第三方合法权益</w:t>
            </w:r>
            <w:bookmarkEnd w:id="3"/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5.属于三类内部事务信息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6.</w:t>
            </w:r>
            <w:bookmarkStart w:id="4" w:name="_Hlk66974555"/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属于四类过程性信息</w:t>
            </w:r>
            <w:bookmarkEnd w:id="4"/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7.属于行政执法案卷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8.</w:t>
            </w:r>
            <w:bookmarkStart w:id="5" w:name="_Hlk66975211"/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属于行政查询事项</w:t>
            </w:r>
            <w:bookmarkEnd w:id="5"/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-84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（四）无法提供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1.本机关不掌握相关政府信息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</w:t>
            </w:r>
            <w:bookmarkStart w:id="6" w:name="_Hlk66975392"/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没有现成信息需要另行制作</w:t>
            </w:r>
            <w:bookmarkEnd w:id="6"/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</w:t>
            </w:r>
            <w:bookmarkStart w:id="7" w:name="_Hlk66975466"/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补正后申请内容仍不明确</w:t>
            </w:r>
            <w:bookmarkEnd w:id="7"/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-84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（五）不予处理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</w:t>
            </w:r>
            <w:bookmarkStart w:id="8" w:name="_Hlk66975537"/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信访举报投诉类申请</w:t>
            </w:r>
            <w:bookmarkEnd w:id="8"/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2.重复申请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3.要求提供公开出版物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12" w:hRule="atLeast"/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6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4.无正当理由大量反复申请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5.要求行政机关确认或重新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168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出具已获取信息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（六）其他处理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3.其他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（七）总计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四、结转下年度继续办理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  <w:t>四、因政府信息公开工作被申请行政复议、提起行政诉讼情况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480"/>
        <w:gridCol w:w="480"/>
        <w:gridCol w:w="480"/>
        <w:gridCol w:w="480"/>
        <w:gridCol w:w="540"/>
        <w:gridCol w:w="444"/>
        <w:gridCol w:w="480"/>
        <w:gridCol w:w="480"/>
        <w:gridCol w:w="480"/>
        <w:gridCol w:w="492"/>
        <w:gridCol w:w="480"/>
        <w:gridCol w:w="480"/>
        <w:gridCol w:w="480"/>
        <w:gridCol w:w="480"/>
        <w:gridCol w:w="5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96" w:hRule="atLeast"/>
          <w:jc w:val="center"/>
        </w:trPr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行政复议</w:t>
            </w:r>
          </w:p>
        </w:tc>
        <w:tc>
          <w:tcPr>
            <w:tcW w:w="4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20" w:right="-132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20" w:right="-132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维持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36" w:right="-108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60" w:right="-72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其他结果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96" w:right="-96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96" w:right="-96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审结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计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未经复议直接起诉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bookmarkStart w:id="9" w:name="_Hlk67039688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复议后起诉</w:t>
            </w:r>
            <w:bookmarkEnd w:id="9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84" w:right="-96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72" w:right="-72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96" w:right="-108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96" w:right="-108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结果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32" w:right="-1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32" w:right="-1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审结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总计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84" w:right="-6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08" w:right="-96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08" w:right="-96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纠正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44" w:right="-108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44" w:right="-108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结果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48" w:right="-84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尚未审结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部分事项公开的形式相对单一，通过视频、图文等方式进行公开的力度尚需加强，公开平台功能有待进一步优化，城市管理信息公开互动性有待加强。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下一步，我局将进一步拓展公开的深度及形式，不断丰富解读内涵，更高效地回应市民关切。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F5648"/>
    <w:rsid w:val="446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2022-02-10T06:30:00Z</dcterms:created>
  <dc:creator>风吹九里</dc:creator>
  <cp:lastModifiedBy>风吹九里</cp:lastModifiedBy>
  <dcterms:modified xsi:type="dcterms:W3CDTF">2022-02-10T06:35:18Z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B1E4C68EF9CD4FB58B5CDB2B5B4B4162</vt:lpwstr>
  </property>
</Properties>
</file>