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59"/>
        <w:gridCol w:w="2763"/>
        <w:gridCol w:w="2763"/>
        <w:gridCol w:w="2763"/>
        <w:gridCol w:w="2766"/>
      </w:tblGrid>
      <w:tr w14:paraId="4C4F215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8C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2025年度行政许可情况统计表</w:t>
            </w:r>
          </w:p>
        </w:tc>
      </w:tr>
      <w:tr w14:paraId="13692B4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96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单位名称: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36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行政许可实施数量</w:t>
            </w:r>
          </w:p>
        </w:tc>
        <w:tc>
          <w:tcPr>
            <w:tcW w:w="100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86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撤销许可数量</w:t>
            </w:r>
          </w:p>
        </w:tc>
      </w:tr>
      <w:tr w14:paraId="73D70D9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2BC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B0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受理数量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A4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许可数量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FF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不予许可数量</w:t>
            </w:r>
          </w:p>
        </w:tc>
        <w:tc>
          <w:tcPr>
            <w:tcW w:w="100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ED4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CA6F43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29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填表说明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7A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此处填报数据为：行政许可机关作出受理决定的数量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A6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此处填报数据为：行政许可机关作出许可决定的数量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8D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此处填报数据为：行政许可机关作出不予许可决定的数量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BB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此处填报数据为：行政许可机关作出撤销许可决定的数量</w:t>
            </w:r>
          </w:p>
        </w:tc>
      </w:tr>
      <w:tr w14:paraId="70BD236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8C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台儿庄区综合行政执法局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61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pict>
                <v:shape id="_x0000_i1025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78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pict>
                <v:shape id="_x0000_i1026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43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pict>
                <v:shape id="_x0000_i1027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39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pict>
                <v:shape id="_x0000_i1028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043B98D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CC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填表说明：</w:t>
            </w:r>
          </w:p>
          <w:p w14:paraId="775BC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1.统计范围为本年度 1月1日至12月31日。</w:t>
            </w:r>
          </w:p>
          <w:p w14:paraId="30AA9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2.准予变更、延续和不予变更、延续的数量，分别计入“许可数量、不予许可数量”。</w:t>
            </w:r>
          </w:p>
        </w:tc>
      </w:tr>
    </w:tbl>
    <w:p w14:paraId="43E58E29"/>
    <w:p w14:paraId="248B690A">
      <w:r>
        <w:br w:type="page"/>
      </w:r>
    </w:p>
    <w:tbl>
      <w:tblPr>
        <w:tblStyle w:val="3"/>
        <w:tblW w:w="5628" w:type="pct"/>
        <w:tblInd w:w="-8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616"/>
        <w:gridCol w:w="1050"/>
        <w:gridCol w:w="334"/>
        <w:gridCol w:w="495"/>
        <w:gridCol w:w="505"/>
        <w:gridCol w:w="600"/>
        <w:gridCol w:w="583"/>
        <w:gridCol w:w="617"/>
        <w:gridCol w:w="600"/>
        <w:gridCol w:w="583"/>
        <w:gridCol w:w="1000"/>
        <w:gridCol w:w="583"/>
        <w:gridCol w:w="600"/>
        <w:gridCol w:w="600"/>
        <w:gridCol w:w="600"/>
        <w:gridCol w:w="634"/>
        <w:gridCol w:w="1310"/>
        <w:gridCol w:w="740"/>
        <w:gridCol w:w="833"/>
        <w:gridCol w:w="717"/>
        <w:gridCol w:w="800"/>
        <w:gridCol w:w="583"/>
        <w:gridCol w:w="67"/>
      </w:tblGrid>
      <w:tr w14:paraId="667A6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000" w:type="pct"/>
            <w:gridSpan w:val="2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9A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2025年度行政处罚情况统计表</w:t>
            </w:r>
          </w:p>
        </w:tc>
      </w:tr>
      <w:tr w14:paraId="142BB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551" w:hRule="atLeast"/>
        </w:trPr>
        <w:tc>
          <w:tcPr>
            <w:tcW w:w="160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CC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3215" w:type="pct"/>
            <w:gridSpan w:val="16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86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行政处罚实施数量</w:t>
            </w:r>
          </w:p>
        </w:tc>
        <w:tc>
          <w:tcPr>
            <w:tcW w:w="421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DD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罚没金额</w:t>
            </w:r>
          </w:p>
          <w:p w14:paraId="4C629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(万元)</w:t>
            </w:r>
          </w:p>
        </w:tc>
        <w:tc>
          <w:tcPr>
            <w:tcW w:w="993" w:type="pct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60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被行政复议诉讼数量</w:t>
            </w:r>
          </w:p>
        </w:tc>
        <w:tc>
          <w:tcPr>
            <w:tcW w:w="187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D2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移送司法机关数量</w:t>
            </w:r>
          </w:p>
        </w:tc>
      </w:tr>
      <w:tr w14:paraId="37C0A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600" w:hRule="atLeast"/>
        </w:trPr>
        <w:tc>
          <w:tcPr>
            <w:tcW w:w="160" w:type="pct"/>
            <w:vMerge w:val="continue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18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8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56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立案数量</w:t>
            </w:r>
          </w:p>
        </w:tc>
        <w:tc>
          <w:tcPr>
            <w:tcW w:w="33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62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结案数量</w:t>
            </w:r>
          </w:p>
        </w:tc>
        <w:tc>
          <w:tcPr>
            <w:tcW w:w="10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3B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警告</w:t>
            </w:r>
          </w:p>
        </w:tc>
        <w:tc>
          <w:tcPr>
            <w:tcW w:w="159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E7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通报批评</w:t>
            </w:r>
          </w:p>
        </w:tc>
        <w:tc>
          <w:tcPr>
            <w:tcW w:w="1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60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罚款</w:t>
            </w:r>
          </w:p>
        </w:tc>
        <w:tc>
          <w:tcPr>
            <w:tcW w:w="19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F4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没收违法所得</w:t>
            </w:r>
          </w:p>
        </w:tc>
        <w:tc>
          <w:tcPr>
            <w:tcW w:w="18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B8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没收非法财物</w:t>
            </w:r>
          </w:p>
        </w:tc>
        <w:tc>
          <w:tcPr>
            <w:tcW w:w="198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54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暂扣许可证件</w:t>
            </w:r>
          </w:p>
        </w:tc>
        <w:tc>
          <w:tcPr>
            <w:tcW w:w="19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F8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降低资质等级</w:t>
            </w:r>
          </w:p>
        </w:tc>
        <w:tc>
          <w:tcPr>
            <w:tcW w:w="18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FE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吊销许可证件</w:t>
            </w:r>
          </w:p>
        </w:tc>
        <w:tc>
          <w:tcPr>
            <w:tcW w:w="321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CA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限制开展生产经营活动</w:t>
            </w:r>
          </w:p>
        </w:tc>
        <w:tc>
          <w:tcPr>
            <w:tcW w:w="18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3A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责令停产停业</w:t>
            </w:r>
          </w:p>
        </w:tc>
        <w:tc>
          <w:tcPr>
            <w:tcW w:w="19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01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责令关闭</w:t>
            </w:r>
          </w:p>
        </w:tc>
        <w:tc>
          <w:tcPr>
            <w:tcW w:w="19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D8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限制从业</w:t>
            </w:r>
          </w:p>
        </w:tc>
        <w:tc>
          <w:tcPr>
            <w:tcW w:w="19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27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行政拘留</w:t>
            </w:r>
          </w:p>
        </w:tc>
        <w:tc>
          <w:tcPr>
            <w:tcW w:w="20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A0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其他行政处罚</w:t>
            </w:r>
          </w:p>
        </w:tc>
        <w:tc>
          <w:tcPr>
            <w:tcW w:w="421" w:type="pct"/>
            <w:vMerge w:val="continue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6F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ED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被行政复议数量</w:t>
            </w:r>
          </w:p>
        </w:tc>
        <w:tc>
          <w:tcPr>
            <w:tcW w:w="2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6C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被行政复议纠错数量</w:t>
            </w:r>
          </w:p>
        </w:tc>
        <w:tc>
          <w:tcPr>
            <w:tcW w:w="23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E7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被行政诉讼数量</w:t>
            </w:r>
          </w:p>
        </w:tc>
        <w:tc>
          <w:tcPr>
            <w:tcW w:w="25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44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行政诉讼败诉数量</w:t>
            </w:r>
          </w:p>
        </w:tc>
        <w:tc>
          <w:tcPr>
            <w:tcW w:w="187" w:type="pct"/>
            <w:vMerge w:val="continue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AF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7E65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600" w:hRule="atLeast"/>
        </w:trPr>
        <w:tc>
          <w:tcPr>
            <w:tcW w:w="16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C8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填表说明</w:t>
            </w:r>
          </w:p>
        </w:tc>
        <w:tc>
          <w:tcPr>
            <w:tcW w:w="198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B3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案件数量</w:t>
            </w:r>
          </w:p>
        </w:tc>
        <w:tc>
          <w:tcPr>
            <w:tcW w:w="33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7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结案数量包括经行政复议或者行政诉讼被撤销的行政处罚决定数量</w:t>
            </w:r>
          </w:p>
        </w:tc>
        <w:tc>
          <w:tcPr>
            <w:tcW w:w="2679" w:type="pct"/>
            <w:gridSpan w:val="1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F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1.本栏填写的数据为实施某种行政处罚的数量； 2.一个处罚决定书中包含一种行政处罚的，计入相应的行政处罚类别栏中；包含两种以上行政处罚类别的，计入最重的行政处罚类别栏中，不重复统计。如“没收违法所得，并处罚款”，计入“没收违法所得”类别；并处明确类别的行政处罚和其他行政处罚的，计入明确类别的行政处罚，如“处罚款，并处其他行政处罚”，计入“罚款”类别。行政处罚类别从轻到重的顺序：（1）警告，（2）通报批评，（3）罚款，（4）没收违法所得，（5）没收非法财物，（6）暂扣许可证件，（7）降低资质等级，（8）吊销许可证件，（9）限制开展生产经营活动，（10）责令停产停业，（11）责令关闭，（12）限制从业，（13）行政拘留。 3.其他行政处罚为法律、行政法规规定的其他行政处罚。</w:t>
            </w:r>
          </w:p>
        </w:tc>
        <w:tc>
          <w:tcPr>
            <w:tcW w:w="421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8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没收违法所得、没收非法财物能确定金额的，计入“罚没金额”；不能确定金额的，不计入“罚没金额”。</w:t>
            </w:r>
          </w:p>
        </w:tc>
        <w:tc>
          <w:tcPr>
            <w:tcW w:w="1181" w:type="pct"/>
            <w:gridSpan w:val="5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86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此处填报的数据应当为案件数量</w:t>
            </w:r>
          </w:p>
        </w:tc>
      </w:tr>
      <w:tr w14:paraId="5F564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1738" w:hRule="atLeast"/>
        </w:trPr>
        <w:tc>
          <w:tcPr>
            <w:tcW w:w="16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E3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综合行政执法局</w:t>
            </w:r>
          </w:p>
        </w:tc>
        <w:tc>
          <w:tcPr>
            <w:tcW w:w="198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68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33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D9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0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8C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59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D4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6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B7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19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F8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8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BF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8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D8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11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8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C6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21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8F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8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AE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FC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9C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C2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0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CB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1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75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941.4343</w:t>
            </w:r>
          </w:p>
        </w:tc>
        <w:tc>
          <w:tcPr>
            <w:tcW w:w="23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B6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52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47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D1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8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34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17EF0595">
      <w:r>
        <w:br w:type="page"/>
      </w:r>
    </w:p>
    <w:tbl>
      <w:tblPr>
        <w:tblStyle w:val="3"/>
        <w:tblW w:w="15233" w:type="dxa"/>
        <w:tblInd w:w="-8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1175"/>
        <w:gridCol w:w="1063"/>
        <w:gridCol w:w="1111"/>
        <w:gridCol w:w="1109"/>
        <w:gridCol w:w="346"/>
        <w:gridCol w:w="1144"/>
        <w:gridCol w:w="1112"/>
        <w:gridCol w:w="1846"/>
        <w:gridCol w:w="1400"/>
        <w:gridCol w:w="1134"/>
        <w:gridCol w:w="1283"/>
        <w:gridCol w:w="387"/>
        <w:gridCol w:w="1372"/>
        <w:gridCol w:w="374"/>
      </w:tblGrid>
      <w:tr w14:paraId="0B609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233" w:type="dxa"/>
            <w:gridSpan w:val="15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344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2025年度行政强制情况统计表</w:t>
            </w:r>
          </w:p>
        </w:tc>
      </w:tr>
      <w:tr w14:paraId="352A7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7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AF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480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CC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行政强制措施实施数量</w:t>
            </w:r>
          </w:p>
        </w:tc>
        <w:tc>
          <w:tcPr>
            <w:tcW w:w="967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B6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行政强制执行实施数量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9F69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</w:tr>
      <w:tr w14:paraId="2A9C5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D51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E5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查封场所、设施或者财物（件）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BE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扣押财物（件）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9E7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冻结存款、汇款（件）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543E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其他行政强制措施（件）</w:t>
            </w:r>
          </w:p>
        </w:tc>
        <w:tc>
          <w:tcPr>
            <w:tcW w:w="346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FEF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A8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加处罚款或者滞纳金（件）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31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划拨存款、汇款（件）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0FD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拍卖或者依法处理查封、扣押的场所、设施或者财物（件）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12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排除妨碍、恢复原状（件）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44F0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代履行（件）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E4F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其他强制执行（件）</w:t>
            </w:r>
          </w:p>
        </w:tc>
        <w:tc>
          <w:tcPr>
            <w:tcW w:w="387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07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45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申请法院强制执行数量（件）</w:t>
            </w: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602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61AB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7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F88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填表说明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01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此处填报数据为：行政执法机关作出“查封场所、设施或者财物”决定的数量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B5E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此处填报数据为：行政执法机关作出“扣押财物”决定的数量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B8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此处填报数据为：行政执法机关“作出冻结存款、汇款”决定的数量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B0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此处填报数据为：行政执法机关作出其他行政强制措施决定的数量</w:t>
            </w:r>
          </w:p>
        </w:tc>
        <w:tc>
          <w:tcPr>
            <w:tcW w:w="346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E90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9E9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此处填报数据为：行政执法机关作出“加处罚款或者滞纳金”决定的数量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191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此处填报数据为：行政执法机关作出“划拨存款、汇款”决定的数量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1C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此处填报数据为：行政执法机关作出“拍卖或者依法处理查封、扣押的场所、设施或者财物”决定的数量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6BA9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此处填报数据为：行政执法机关作出“排除妨碍、恢复原状”决定的数量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BEE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此处填报数据为：行政执法机关作出“代履行”决定的数量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EB1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此处填报数据为：行政执法机关作出其他强制执行决定的数量</w:t>
            </w:r>
          </w:p>
        </w:tc>
        <w:tc>
          <w:tcPr>
            <w:tcW w:w="387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A266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2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C44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此处填报数据为：行政执法机关向法院申请强制执行的案件数量</w:t>
            </w:r>
          </w:p>
        </w:tc>
        <w:tc>
          <w:tcPr>
            <w:tcW w:w="374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E0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8EFA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7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B5B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综合行政执法局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38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pict>
                <v:shape id="_x0000_i1029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4B0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pict>
                <v:shape id="_x0000_i1030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6A6D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pict>
                <v:shape id="_x0000_i1031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3FD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pict>
                <v:shape id="_x0000_i1032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6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5BAF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pict>
                <v:shape id="_x0000_i1033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408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pict>
                <v:shape id="_x0000_i1034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980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pict>
                <v:shape id="_x0000_i1035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DFA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pict>
                <v:shape id="_x0000_i1036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CC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pict>
                <v:shape id="_x0000_i1037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90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pict>
                <v:shape id="_x0000_i1038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E65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pict>
                <v:shape id="_x0000_i1039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87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23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pict>
                <v:shape id="_x0000_i1040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470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pict>
                <v:shape id="_x0000_i1041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74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5E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pict>
                <v:shape id="_x0000_i1042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0966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233" w:type="dxa"/>
            <w:gridSpan w:val="15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93A249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填表说明：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1.统计范围为本年度1月1日至12月31日。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2.行政强制措施实施数量是指作出“查封场所、设施或者财物、扣押财物、冻结存款、汇款或者其他行政强制措施”决定的数量。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3.行政强制执行实施数量是指“加处罚款或者滞纳金、划拨存款、汇款、拍卖或者依法处理查封、扣押的场所、设施或者财物、排除妨碍、恢复原状、代履行和其他强制执行方式”等执行完毕或者终结执行的数量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4.其他强制执行方式，如《城乡规划法》规定的强制拆除；《煤炭法》规定的强制停产、强制消除安全隐患；《金银管理条例》规定的强制收购；《外汇管理条例》规定的回兑等。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5.申请法院强制执行数量是指向法院申请强制执行的数量，时间以申请日期为准。</w:t>
            </w:r>
          </w:p>
        </w:tc>
      </w:tr>
    </w:tbl>
    <w:p w14:paraId="2284A84C">
      <w:pPr>
        <w:rPr>
          <w:rFonts w:hint="eastAsia" w:ascii="΢���ź�" w:hAnsi="΢���ź�" w:eastAsia="΢���ź�" w:cs="΢���ź�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΢���ź�" w:hAnsi="΢���ź�" w:eastAsia="΢���ź�" w:cs="΢���ź�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page"/>
      </w:r>
    </w:p>
    <w:tbl>
      <w:tblPr>
        <w:tblStyle w:val="3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59"/>
        <w:gridCol w:w="2763"/>
        <w:gridCol w:w="2763"/>
        <w:gridCol w:w="2763"/>
        <w:gridCol w:w="2766"/>
      </w:tblGrid>
      <w:tr w14:paraId="7C1CE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B9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2025年度行政征收征用情况统计表</w:t>
            </w:r>
          </w:p>
        </w:tc>
      </w:tr>
      <w:tr w14:paraId="31E69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51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单位名称: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F8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行政征收数量</w:t>
            </w:r>
          </w:p>
        </w:tc>
        <w:tc>
          <w:tcPr>
            <w:tcW w:w="100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33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行政征用数量（件）</w:t>
            </w:r>
          </w:p>
        </w:tc>
      </w:tr>
      <w:tr w14:paraId="00BB1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E75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0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F2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行政收费（次）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E6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行政收费数额（万元）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C5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土地、房屋征收数量（件）</w:t>
            </w:r>
          </w:p>
        </w:tc>
        <w:tc>
          <w:tcPr>
            <w:tcW w:w="100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EEC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12B8B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C4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填表说明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19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此处填报数据为：行政执法机关作出行政收费决定的数量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09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此处填报数据为：行政执法机关作出行政收费决定的数额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CA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此处填报数据为：行政执法机关作出土地、房屋征收决定的件数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4C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此处填报数据为：行政执法机关作出行政征用决定的件数</w:t>
            </w:r>
          </w:p>
        </w:tc>
      </w:tr>
      <w:tr w14:paraId="420D8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1C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台儿庄区综合行政执法局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CD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pict>
                <v:shape id="_x0000_i1043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DB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pict>
                <v:shape id="_x0000_i1044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47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pict>
                <v:shape id="_x0000_i1045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77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pict>
                <v:shape id="_x0000_i1046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6CEE5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AD879">
            <w:pPr>
              <w:keepNext w:val="0"/>
              <w:keepLines w:val="0"/>
              <w:widowControl/>
              <w:suppressLineNumbers w:val="0"/>
              <w:tabs>
                <w:tab w:val="left" w:pos="1590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填表说明：</w:t>
            </w:r>
          </w:p>
          <w:p w14:paraId="39253EAD">
            <w:pPr>
              <w:keepNext w:val="0"/>
              <w:keepLines w:val="0"/>
              <w:widowControl/>
              <w:suppressLineNumbers w:val="0"/>
              <w:tabs>
                <w:tab w:val="left" w:pos="1590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1.统计范围为本年度 1月1日至12月31日。</w:t>
            </w:r>
          </w:p>
          <w:p w14:paraId="28432717">
            <w:pPr>
              <w:keepNext w:val="0"/>
              <w:keepLines w:val="0"/>
              <w:widowControl/>
              <w:suppressLineNumbers w:val="0"/>
              <w:tabs>
                <w:tab w:val="left" w:pos="1590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.行政征收主要是指行政机关行政收费及土地、房产征收等情况。土地、房屋征收数量的统计，以政府正式批文为准。（因征税属于中央垂直管理，不列入我省统计范围）。行政征用数量是指因抢险、救灾、反恐等公共利益需要而作出的行政征用决定的数量。</w:t>
            </w:r>
          </w:p>
        </w:tc>
      </w:tr>
    </w:tbl>
    <w:p w14:paraId="048751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΢���ź�" w:hAnsi="΢���ź�" w:eastAsia="΢���ź�" w:cs="΢���ź�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page"/>
      </w:r>
    </w:p>
    <w:p w14:paraId="355569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 </w:t>
      </w:r>
    </w:p>
    <w:tbl>
      <w:tblPr>
        <w:tblStyle w:val="3"/>
        <w:tblW w:w="1372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51"/>
        <w:gridCol w:w="8670"/>
      </w:tblGrid>
      <w:tr w14:paraId="2FB575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3721" w:type="dxa"/>
            <w:gridSpan w:val="2"/>
            <w:tcBorders>
              <w:bottom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 w14:paraId="117C5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2025年度</w:t>
            </w: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行政检查情况统计表</w:t>
            </w:r>
          </w:p>
        </w:tc>
      </w:tr>
      <w:tr w14:paraId="08621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505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 w14:paraId="3A42C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ascii="黑体" w:hAnsi="宋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70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 w14:paraId="09F65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行政检查实施次数</w:t>
            </w:r>
          </w:p>
        </w:tc>
      </w:tr>
      <w:tr w14:paraId="142E2E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50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FACA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台儿庄区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综合行政执法</w:t>
            </w:r>
            <w:r>
              <w:rPr>
                <w:rFonts w:ascii="仿宋" w:hAnsi="仿宋" w:eastAsia="仿宋" w:cs="仿宋"/>
                <w:sz w:val="32"/>
                <w:szCs w:val="32"/>
              </w:rPr>
              <w:t>局</w:t>
            </w:r>
          </w:p>
        </w:tc>
        <w:tc>
          <w:tcPr>
            <w:tcW w:w="8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C082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</w:tr>
      <w:tr w14:paraId="4EE47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13721" w:type="dxa"/>
            <w:gridSpan w:val="2"/>
            <w:tcBorders>
              <w:top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AA27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040"/>
              </w:tabs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填表说明：</w:t>
            </w:r>
          </w:p>
          <w:p w14:paraId="06C3E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040"/>
              </w:tabs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1.统计范围为本年度 1月1日至12月31日。</w:t>
            </w:r>
          </w:p>
          <w:p w14:paraId="0B2E5C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040"/>
              </w:tabs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 w14:paraId="40161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΢���ź�" w:hAnsi="΢���ź�" w:eastAsia="΢���ź�" w:cs="΢���ź�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984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AE46B1-5CEB-46BA-B500-D8DD712B32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B41C0F6-C57A-4ACE-AA63-6343ADEE2BCE}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44400489-6984-46FE-B7C1-34E1FFF26E7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41F2FE3C-10F1-4BEC-A2A2-2F5D054EF97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33C0C88E-3DAD-4809-A354-EA81FA6614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6AEFC13-7250-42F3-9E65-CDAB91462A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ZThkOTgwNzc4NTJlNTEzZTJhZjViMDVlZWUzODYifQ=="/>
  </w:docVars>
  <w:rsids>
    <w:rsidRoot w:val="163C7D0A"/>
    <w:rsid w:val="06AE076C"/>
    <w:rsid w:val="0DB45D26"/>
    <w:rsid w:val="163C7D0A"/>
    <w:rsid w:val="1A551442"/>
    <w:rsid w:val="23586B09"/>
    <w:rsid w:val="3B4C31B8"/>
    <w:rsid w:val="3E07784E"/>
    <w:rsid w:val="48246C4E"/>
    <w:rsid w:val="48CC6447"/>
    <w:rsid w:val="646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271</Words>
  <Characters>281</Characters>
  <Lines>0</Lines>
  <Paragraphs>0</Paragraphs>
  <TotalTime>16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2023-01-16T09:22:00Z</dcterms:created>
  <dc:creator>Never Say Never</dc:creator>
  <cp:lastModifiedBy>风吹九里</cp:lastModifiedBy>
  <dcterms:modified xsi:type="dcterms:W3CDTF">2026-01-28T07:07:13Z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A4E115E406B348208F6386E84137E6A0_13</vt:lpwstr>
  </property>
  <property fmtid="{D5CDD505-2E9C-101B-9397-08002B2CF9AE}" pid="4" name="KSOTemplateDocerSaveRecord">
    <vt:lpwstr>eyJoZGlkIjoiNmQwOWVjZjBiMTg5NjdmMzkyMjM1OGFlMjU5MzUwOGMiLCJ1c2VySWQiOiI2MjQ3NzQ4MjAifQ==</vt:lpwstr>
  </property>
</Properties>
</file>