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 w:bidi="ar-SA"/>
        </w:rPr>
        <w:t>枣庄市继续教育学时认定说明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、培训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进修类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由人力资源社会保障部门、行业主管部门举办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批准，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经人力资源社会保障部门备案，包括各类脱产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半脱产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继续教育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培训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进修、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研修、专题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讲座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学术交流，出国学习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远程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教育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其他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相关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教育实践活动，按实际学时登记，不超过8学时/天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、学习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包括单位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统一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安排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学习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，由用人单位建立学习档案并确定具体学时，自学考试、在职学历教育，每年累计不超过4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参加全国专业技术类职业资格考试，以及行业公认的国际注册类考试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以考试通过的资格证书为依据，认定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、代表性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成果类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包括科研成果奖励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，软著，参与编写的行业标准，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公开发表的学术技术论文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会议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交流论文，出版著作、译著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。每项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计10学时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每年累计不超过30学时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4、活动类：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参加专家服务基层、职称评审，人事考试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阅卷、职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业技能等级评价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重大人才项目评审等活动的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受邀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专家，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实际工作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时间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认定，每天不超过8学时，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往返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和休息时间除外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参加各级党委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政府组织的援派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以及到基层参加支教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支农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支医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、扶贫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等工作的专业技术人员，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援派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期间每年可按公需科目30学时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专业科目60学时认定。不足一年的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按月份比例计算。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5、参加由行业主管部门组织、人力资源社会保障部门认可的技能竞赛、技术比武、行业性比赛活动，每项（次）计10学时，每年累计不超过30学时。国家、省另有规定的从其规定。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有下列情况之一的，经本人所在单位批准，并提交相关证明材料，可按实际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在岗时间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折算并认定学时：因公派，年度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在境外工作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超过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6个月的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因受伤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、患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年度内请病假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超过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6个月的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女职工休产假的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经省级行业主管部门认定的其他情况。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、以上继续教育学时的认定以证书、奖状（章、牌）、论文（封面、目录及正文页）、著作（封面、索引、目录页）为依据，其他学习研修项目、活动以培训合格证书或加盖主管部门（单位）公章的证明材料为依据。</w:t>
      </w:r>
    </w:p>
    <w:p>
      <w:pPr>
        <w:jc w:val="both"/>
      </w:pP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57C73"/>
    <w:rsid w:val="1A951111"/>
    <w:rsid w:val="1DCB77E0"/>
    <w:rsid w:val="30457C73"/>
    <w:rsid w:val="36152B95"/>
    <w:rsid w:val="3D197528"/>
    <w:rsid w:val="54F47187"/>
    <w:rsid w:val="77D2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795</Characters>
  <Lines>0</Lines>
  <Paragraphs>0</Paragraphs>
  <TotalTime>2</TotalTime>
  <ScaleCrop>false</ScaleCrop>
  <LinksUpToDate>false</LinksUpToDate>
  <CharactersWithSpaces>795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2022-04-15T07:50:00Z</dcterms:created>
  <dc:creator>lenovo1</dc:creator>
  <cp:lastModifiedBy>lenovo1</cp:lastModifiedBy>
  <dcterms:modified xsi:type="dcterms:W3CDTF">2022-04-15T08:04:59Z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4950469C4E034C859B00AF64C9861D56</vt:lpwstr>
  </property>
</Properties>
</file>