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163A">
      <w:pPr>
        <w:numPr>
          <w:ilvl w:val="0"/>
          <w:numId w:val="0"/>
        </w:numPr>
        <w:ind w:leftChars="0"/>
        <w:jc w:val="center"/>
        <w:rPr>
          <w:rFonts w:hint="default" w:ascii="Times New Roman" w:hAnsi="Times New Roman" w:eastAsia="方正小标宋简体" w:cs="Times New Roman"/>
          <w:i w:val="0"/>
          <w:iCs w:val="0"/>
          <w:caps w:val="0"/>
          <w:color w:val="333333"/>
          <w:spacing w:val="0"/>
          <w:sz w:val="32"/>
          <w:szCs w:val="32"/>
        </w:rPr>
      </w:pPr>
      <w:r>
        <w:rPr>
          <w:rFonts w:hint="default" w:ascii="Times New Roman" w:hAnsi="Times New Roman" w:eastAsia="方正小标宋简体" w:cs="Times New Roman"/>
          <w:i w:val="0"/>
          <w:iCs w:val="0"/>
          <w:caps w:val="0"/>
          <w:color w:val="333333"/>
          <w:spacing w:val="0"/>
          <w:sz w:val="32"/>
          <w:szCs w:val="32"/>
        </w:rPr>
        <w:t>食用菌菌种生产经营许可明白纸</w:t>
      </w:r>
    </w:p>
    <w:p w14:paraId="5D9E149F">
      <w:pPr>
        <w:keepNext w:val="0"/>
        <w:keepLines w:val="0"/>
        <w:pageBreakBefore w:val="0"/>
        <w:widowControl w:val="0"/>
        <w:numPr>
          <w:numId w:val="0"/>
        </w:numPr>
        <w:kinsoku/>
        <w:wordWrap/>
        <w:overflowPunct/>
        <w:topLinePunct w:val="0"/>
        <w:autoSpaceDE/>
        <w:autoSpaceDN/>
        <w:bidi w:val="0"/>
        <w:adjustRightInd/>
        <w:snapToGrid/>
        <w:spacing w:line="400" w:lineRule="exact"/>
        <w:ind w:firstLine="640" w:firstLineChars="200"/>
        <w:textAlignment w:val="auto"/>
        <w:rPr>
          <w:rFonts w:hint="default" w:ascii="Times New Roman" w:hAnsi="Times New Roman" w:eastAsia="黑体" w:cs="Times New Roman"/>
          <w:i w:val="0"/>
          <w:iCs w:val="0"/>
          <w:caps w:val="0"/>
          <w:color w:val="333333"/>
          <w:spacing w:val="0"/>
          <w:sz w:val="32"/>
          <w:szCs w:val="32"/>
        </w:rPr>
      </w:pPr>
      <w:r>
        <w:rPr>
          <w:rFonts w:hint="default" w:ascii="Times New Roman" w:hAnsi="Times New Roman" w:eastAsia="黑体" w:cs="Times New Roman"/>
          <w:i w:val="0"/>
          <w:iCs w:val="0"/>
          <w:caps w:val="0"/>
          <w:color w:val="333333"/>
          <w:spacing w:val="0"/>
          <w:sz w:val="32"/>
          <w:szCs w:val="32"/>
          <w:lang w:val="en-US" w:eastAsia="zh-CN"/>
        </w:rPr>
        <w:t>一、</w:t>
      </w:r>
      <w:r>
        <w:rPr>
          <w:rFonts w:hint="default" w:ascii="Times New Roman" w:hAnsi="Times New Roman" w:eastAsia="黑体" w:cs="Times New Roman"/>
          <w:i w:val="0"/>
          <w:iCs w:val="0"/>
          <w:caps w:val="0"/>
          <w:color w:val="333333"/>
          <w:spacing w:val="0"/>
          <w:sz w:val="32"/>
          <w:szCs w:val="32"/>
        </w:rPr>
        <w:t xml:space="preserve">法律依据 </w:t>
      </w:r>
    </w:p>
    <w:p w14:paraId="04DE53E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 xml:space="preserve">《中华人民共和国种子法》第三十一条：从事种子进出口业务的种子生产经营许可证，由省、自治区、直辖市人民政府农业、林业主管部门审核，国务院农业、林业主管部门核发。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前两款规定以外的其他种子的生产经营许可证，由生产经营者所在地县级以上地方人民政府农业、林业主管部门核发。只从事非主要农作物种子和非主要林木种子生产的，不需要办理种子生产经营许可证。《中华人民共和国种子法》第九十三条：草种、烟草种、中药材种、食用菌菌种的种质资源管理和选育、生产经营、管理等活动，参照本法执行。 </w:t>
      </w:r>
    </w:p>
    <w:p w14:paraId="5656448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黑体" w:cs="Times New Roman"/>
          <w:i w:val="0"/>
          <w:iCs w:val="0"/>
          <w:caps w:val="0"/>
          <w:color w:val="333333"/>
          <w:spacing w:val="0"/>
          <w:sz w:val="32"/>
          <w:szCs w:val="32"/>
          <w:lang w:val="en-US" w:eastAsia="zh-CN"/>
        </w:rPr>
        <w:t>二、</w:t>
      </w:r>
      <w:r>
        <w:rPr>
          <w:rFonts w:hint="default" w:ascii="Times New Roman" w:hAnsi="Times New Roman" w:eastAsia="黑体" w:cs="Times New Roman"/>
          <w:i w:val="0"/>
          <w:iCs w:val="0"/>
          <w:caps w:val="0"/>
          <w:color w:val="333333"/>
          <w:spacing w:val="0"/>
          <w:sz w:val="32"/>
          <w:szCs w:val="32"/>
        </w:rPr>
        <w:t>受理</w:t>
      </w:r>
      <w:bookmarkStart w:id="0" w:name="_GoBack"/>
      <w:bookmarkEnd w:id="0"/>
      <w:r>
        <w:rPr>
          <w:rFonts w:hint="default" w:ascii="Times New Roman" w:hAnsi="Times New Roman" w:eastAsia="黑体" w:cs="Times New Roman"/>
          <w:i w:val="0"/>
          <w:iCs w:val="0"/>
          <w:caps w:val="0"/>
          <w:color w:val="333333"/>
          <w:spacing w:val="0"/>
          <w:sz w:val="32"/>
          <w:szCs w:val="32"/>
        </w:rPr>
        <w:t>条件</w:t>
      </w:r>
      <w:r>
        <w:rPr>
          <w:rFonts w:hint="default" w:ascii="Times New Roman" w:hAnsi="Times New Roman" w:eastAsia="仿宋_GB2312" w:cs="Times New Roman"/>
          <w:i w:val="0"/>
          <w:iCs w:val="0"/>
          <w:caps w:val="0"/>
          <w:color w:val="333333"/>
          <w:spacing w:val="0"/>
          <w:sz w:val="32"/>
          <w:szCs w:val="32"/>
        </w:rPr>
        <w:t xml:space="preserve"> </w:t>
      </w:r>
    </w:p>
    <w:p w14:paraId="37CB546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640" w:firstLineChars="20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 xml:space="preserve">申请母种和原种《食用菌菌种生产经营许可证》的单位和个人，应当具备下列条件： </w:t>
      </w:r>
    </w:p>
    <w:p w14:paraId="7B86EC76">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Chars="0" w:firstLine="640" w:firstLineChars="20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 xml:space="preserve">生产经营母种注册资本100万元以上，生产经营原种注册资本50万元以上； </w:t>
      </w:r>
    </w:p>
    <w:p w14:paraId="70438579">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省级人民政府农业行政主管部门考核合格的检验人员1名以上、生产技术人员2名以上；</w:t>
      </w:r>
    </w:p>
    <w:p w14:paraId="16023AB8">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640" w:firstLineChars="20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 xml:space="preserve">有相应的灭菌、接种、培养、贮存等设备和场所，有相应的质量检验仪器和设施。生产母种还应当有做出菇试验所需的设备和场所。 （四）生产场地环境卫生及其他条件符合农业部《食用菌菌种生产技术规程》要求。 </w:t>
      </w:r>
    </w:p>
    <w:p w14:paraId="53EC7EE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黑体" w:cs="Times New Roman"/>
          <w:i w:val="0"/>
          <w:iCs w:val="0"/>
          <w:caps w:val="0"/>
          <w:color w:val="333333"/>
          <w:spacing w:val="0"/>
          <w:sz w:val="32"/>
          <w:szCs w:val="32"/>
          <w:lang w:val="en-US" w:eastAsia="zh-CN"/>
        </w:rPr>
        <w:t>三、</w:t>
      </w:r>
      <w:r>
        <w:rPr>
          <w:rFonts w:hint="default" w:ascii="Times New Roman" w:hAnsi="Times New Roman" w:eastAsia="黑体" w:cs="Times New Roman"/>
          <w:i w:val="0"/>
          <w:iCs w:val="0"/>
          <w:caps w:val="0"/>
          <w:color w:val="333333"/>
          <w:spacing w:val="0"/>
          <w:sz w:val="32"/>
          <w:szCs w:val="32"/>
        </w:rPr>
        <w:t>申请材料</w:t>
      </w:r>
      <w:r>
        <w:rPr>
          <w:rFonts w:hint="default" w:ascii="Times New Roman" w:hAnsi="Times New Roman" w:eastAsia="仿宋_GB2312" w:cs="Times New Roman"/>
          <w:i w:val="0"/>
          <w:iCs w:val="0"/>
          <w:caps w:val="0"/>
          <w:color w:val="333333"/>
          <w:spacing w:val="0"/>
          <w:sz w:val="32"/>
          <w:szCs w:val="32"/>
        </w:rPr>
        <w:t xml:space="preserve"> </w:t>
      </w:r>
    </w:p>
    <w:p w14:paraId="44E3C227">
      <w:pPr>
        <w:keepNext w:val="0"/>
        <w:keepLines w:val="0"/>
        <w:pageBreakBefore w:val="0"/>
        <w:widowControl w:val="0"/>
        <w:numPr>
          <w:numId w:val="0"/>
        </w:numPr>
        <w:kinsoku/>
        <w:wordWrap/>
        <w:overflowPunct/>
        <w:topLinePunct w:val="0"/>
        <w:autoSpaceDE/>
        <w:autoSpaceDN/>
        <w:bidi w:val="0"/>
        <w:adjustRightInd/>
        <w:snapToGrid/>
        <w:spacing w:line="400" w:lineRule="exact"/>
        <w:ind w:leftChars="200" w:firstLine="640" w:firstLineChars="20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lang w:val="en-US" w:eastAsia="zh-CN"/>
        </w:rPr>
        <w:t>1、</w:t>
      </w:r>
      <w:r>
        <w:rPr>
          <w:rFonts w:hint="default" w:ascii="Times New Roman" w:hAnsi="Times New Roman" w:eastAsia="仿宋_GB2312" w:cs="Times New Roman"/>
          <w:i w:val="0"/>
          <w:iCs w:val="0"/>
          <w:caps w:val="0"/>
          <w:color w:val="333333"/>
          <w:spacing w:val="0"/>
          <w:sz w:val="32"/>
          <w:szCs w:val="32"/>
        </w:rPr>
        <w:t>食用菌菌种生产经营许可证申请表：申请人登录山东省“一网通办”总门户，下载相应表格填写即可；</w:t>
      </w:r>
    </w:p>
    <w:p w14:paraId="0CB06FEC">
      <w:pPr>
        <w:keepNext w:val="0"/>
        <w:keepLines w:val="0"/>
        <w:pageBreakBefore w:val="0"/>
        <w:widowControl w:val="0"/>
        <w:numPr>
          <w:numId w:val="0"/>
        </w:numPr>
        <w:kinsoku/>
        <w:wordWrap/>
        <w:overflowPunct/>
        <w:topLinePunct w:val="0"/>
        <w:autoSpaceDE/>
        <w:autoSpaceDN/>
        <w:bidi w:val="0"/>
        <w:adjustRightInd/>
        <w:snapToGrid/>
        <w:spacing w:line="400" w:lineRule="exact"/>
        <w:ind w:leftChars="200" w:firstLine="640" w:firstLineChars="20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lang w:val="en-US" w:eastAsia="zh-CN"/>
        </w:rPr>
        <w:t>2、</w:t>
      </w:r>
      <w:r>
        <w:rPr>
          <w:rFonts w:hint="default" w:ascii="Times New Roman" w:hAnsi="Times New Roman" w:eastAsia="仿宋_GB2312" w:cs="Times New Roman"/>
          <w:i w:val="0"/>
          <w:iCs w:val="0"/>
          <w:caps w:val="0"/>
          <w:color w:val="333333"/>
          <w:spacing w:val="0"/>
          <w:sz w:val="32"/>
          <w:szCs w:val="32"/>
        </w:rPr>
        <w:t xml:space="preserve">营业执照(已关联电子证照，可免提交)； </w:t>
      </w:r>
    </w:p>
    <w:p w14:paraId="31383B52">
      <w:pPr>
        <w:keepNext w:val="0"/>
        <w:keepLines w:val="0"/>
        <w:pageBreakBefore w:val="0"/>
        <w:widowControl w:val="0"/>
        <w:numPr>
          <w:numId w:val="0"/>
        </w:numPr>
        <w:kinsoku/>
        <w:wordWrap/>
        <w:overflowPunct/>
        <w:topLinePunct w:val="0"/>
        <w:autoSpaceDE/>
        <w:autoSpaceDN/>
        <w:bidi w:val="0"/>
        <w:adjustRightInd/>
        <w:snapToGrid/>
        <w:spacing w:line="400" w:lineRule="exact"/>
        <w:ind w:leftChars="200" w:firstLine="640" w:firstLineChars="20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lang w:val="en-US" w:eastAsia="zh-CN"/>
        </w:rPr>
        <w:t>3、</w:t>
      </w:r>
      <w:r>
        <w:rPr>
          <w:rFonts w:hint="default" w:ascii="Times New Roman" w:hAnsi="Times New Roman" w:eastAsia="仿宋_GB2312" w:cs="Times New Roman"/>
          <w:i w:val="0"/>
          <w:iCs w:val="0"/>
          <w:caps w:val="0"/>
          <w:color w:val="333333"/>
          <w:spacing w:val="0"/>
          <w:sz w:val="32"/>
          <w:szCs w:val="32"/>
        </w:rPr>
        <w:t xml:space="preserve">菌种检验人员、生产技术人员资格证明：申请人参加省农业农村厅定期举办的菌种企业检验人员和生产技术人员培训班，考核合格颁发相应证书； </w:t>
      </w:r>
    </w:p>
    <w:p w14:paraId="1EB56752">
      <w:pPr>
        <w:keepNext w:val="0"/>
        <w:keepLines w:val="0"/>
        <w:pageBreakBefore w:val="0"/>
        <w:widowControl w:val="0"/>
        <w:numPr>
          <w:numId w:val="0"/>
        </w:numPr>
        <w:kinsoku/>
        <w:wordWrap/>
        <w:overflowPunct/>
        <w:topLinePunct w:val="0"/>
        <w:autoSpaceDE/>
        <w:autoSpaceDN/>
        <w:bidi w:val="0"/>
        <w:adjustRightInd/>
        <w:snapToGrid/>
        <w:spacing w:line="400" w:lineRule="exact"/>
        <w:ind w:leftChars="200" w:firstLine="640" w:firstLineChars="20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lang w:val="en-US" w:eastAsia="zh-CN"/>
        </w:rPr>
        <w:t>4、</w:t>
      </w:r>
      <w:r>
        <w:rPr>
          <w:rFonts w:hint="default" w:ascii="Times New Roman" w:hAnsi="Times New Roman" w:eastAsia="仿宋_GB2312" w:cs="Times New Roman"/>
          <w:i w:val="0"/>
          <w:iCs w:val="0"/>
          <w:caps w:val="0"/>
          <w:color w:val="333333"/>
          <w:spacing w:val="0"/>
          <w:sz w:val="32"/>
          <w:szCs w:val="32"/>
        </w:rPr>
        <w:t xml:space="preserve">仪器设备和设施清单，主要仪器设备的照片；菌种生产经营场所照片； </w:t>
      </w:r>
    </w:p>
    <w:p w14:paraId="52312983">
      <w:pPr>
        <w:keepNext w:val="0"/>
        <w:keepLines w:val="0"/>
        <w:pageBreakBefore w:val="0"/>
        <w:widowControl w:val="0"/>
        <w:numPr>
          <w:numId w:val="0"/>
        </w:numPr>
        <w:kinsoku/>
        <w:wordWrap/>
        <w:overflowPunct/>
        <w:topLinePunct w:val="0"/>
        <w:autoSpaceDE/>
        <w:autoSpaceDN/>
        <w:bidi w:val="0"/>
        <w:adjustRightInd/>
        <w:snapToGrid/>
        <w:spacing w:line="400" w:lineRule="exact"/>
        <w:ind w:leftChars="200" w:firstLine="640" w:firstLineChars="20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5</w:t>
      </w:r>
      <w:r>
        <w:rPr>
          <w:rFonts w:hint="eastAsia" w:ascii="Times New Roman" w:hAnsi="Times New Roman" w:eastAsia="仿宋_GB2312" w:cs="Times New Roman"/>
          <w:i w:val="0"/>
          <w:iCs w:val="0"/>
          <w:caps w:val="0"/>
          <w:color w:val="333333"/>
          <w:spacing w:val="0"/>
          <w:sz w:val="32"/>
          <w:szCs w:val="32"/>
          <w:lang w:eastAsia="zh-CN"/>
        </w:rPr>
        <w:t>、</w:t>
      </w:r>
      <w:r>
        <w:rPr>
          <w:rFonts w:hint="default" w:ascii="Times New Roman" w:hAnsi="Times New Roman" w:eastAsia="仿宋_GB2312" w:cs="Times New Roman"/>
          <w:i w:val="0"/>
          <w:iCs w:val="0"/>
          <w:caps w:val="0"/>
          <w:color w:val="333333"/>
          <w:spacing w:val="0"/>
          <w:sz w:val="32"/>
          <w:szCs w:val="32"/>
        </w:rPr>
        <w:t xml:space="preserve">品种特性介绍； </w:t>
      </w:r>
    </w:p>
    <w:p w14:paraId="3CD3CF8D">
      <w:pPr>
        <w:keepNext w:val="0"/>
        <w:keepLines w:val="0"/>
        <w:pageBreakBefore w:val="0"/>
        <w:widowControl w:val="0"/>
        <w:numPr>
          <w:numId w:val="0"/>
        </w:numPr>
        <w:kinsoku/>
        <w:wordWrap/>
        <w:overflowPunct/>
        <w:topLinePunct w:val="0"/>
        <w:autoSpaceDE/>
        <w:autoSpaceDN/>
        <w:bidi w:val="0"/>
        <w:adjustRightInd/>
        <w:snapToGrid/>
        <w:spacing w:line="400" w:lineRule="exact"/>
        <w:ind w:leftChars="200" w:firstLine="640" w:firstLineChars="20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lang w:val="en-US" w:eastAsia="zh-CN"/>
        </w:rPr>
        <w:t>6、</w:t>
      </w:r>
      <w:r>
        <w:rPr>
          <w:rFonts w:hint="default" w:ascii="Times New Roman" w:hAnsi="Times New Roman" w:eastAsia="仿宋_GB2312" w:cs="Times New Roman"/>
          <w:i w:val="0"/>
          <w:iCs w:val="0"/>
          <w:caps w:val="0"/>
          <w:color w:val="333333"/>
          <w:spacing w:val="0"/>
          <w:sz w:val="32"/>
          <w:szCs w:val="32"/>
        </w:rPr>
        <w:t xml:space="preserve">菌种生产经营质量保证制度； </w:t>
      </w:r>
    </w:p>
    <w:p w14:paraId="5DE227F1">
      <w:pPr>
        <w:keepNext w:val="0"/>
        <w:keepLines w:val="0"/>
        <w:pageBreakBefore w:val="0"/>
        <w:widowControl w:val="0"/>
        <w:numPr>
          <w:numId w:val="0"/>
        </w:numPr>
        <w:kinsoku/>
        <w:wordWrap/>
        <w:overflowPunct/>
        <w:topLinePunct w:val="0"/>
        <w:autoSpaceDE/>
        <w:autoSpaceDN/>
        <w:bidi w:val="0"/>
        <w:adjustRightInd/>
        <w:snapToGrid/>
        <w:spacing w:line="400" w:lineRule="exact"/>
        <w:ind w:leftChars="200" w:firstLine="640" w:firstLineChars="200"/>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lang w:val="en-US" w:eastAsia="zh-CN"/>
        </w:rPr>
        <w:t>7、</w:t>
      </w:r>
      <w:r>
        <w:rPr>
          <w:rFonts w:hint="default" w:ascii="Times New Roman" w:hAnsi="Times New Roman" w:eastAsia="仿宋_GB2312" w:cs="Times New Roman"/>
          <w:i w:val="0"/>
          <w:iCs w:val="0"/>
          <w:caps w:val="0"/>
          <w:color w:val="333333"/>
          <w:spacing w:val="0"/>
          <w:sz w:val="32"/>
          <w:szCs w:val="32"/>
        </w:rPr>
        <w:t xml:space="preserve">申请母种生产经营许可证的品种为授权品种的，还应当提供品种权人（品种选育人）授权的书面证明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907698"/>
    <w:multiLevelType w:val="singleLevel"/>
    <w:tmpl w:val="4290769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0F24F0"/>
    <w:rsid w:val="0E0F2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2025-11-03T03:44:00Z</dcterms:created>
  <dc:creator>一个坚强的伙计</dc:creator>
  <cp:lastModifiedBy>一个坚强的伙计</cp:lastModifiedBy>
  <dcterms:modified xsi:type="dcterms:W3CDTF">2025-11-03T05:54:21Z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2379FAAAA08A4823A7E0305447A05B50_11</vt:lpwstr>
  </property>
  <property fmtid="{D5CDD505-2E9C-101B-9397-08002B2CF9AE}" pid="4" name="KSOTemplateDocerSaveRecord">
    <vt:lpwstr>eyJoZGlkIjoiNDJhYjc5ZmQ1ODhjNjM1NTI0MzA1NDJhMmE1MTdiNDgiLCJ1c2VySWQiOiI2MjM0OTUxMjkifQ==</vt:lpwstr>
  </property>
</Properties>
</file>