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E4F79">
      <w:pPr>
        <w:numPr>
          <w:ilvl w:val="0"/>
          <w:numId w:val="0"/>
        </w:numPr>
        <w:jc w:val="center"/>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农业转基因生物安全明白纸</w:t>
      </w:r>
    </w:p>
    <w:p w14:paraId="214C59EC">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什么是农业转基因生物 </w:t>
      </w:r>
    </w:p>
    <w:p w14:paraId="0A76B440">
      <w:pPr>
        <w:keepNext w:val="0"/>
        <w:keepLines w:val="0"/>
        <w:pageBreakBefore w:val="0"/>
        <w:widowControl w:val="0"/>
        <w:numPr>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农业转基因生物，是指利用基因工程技术改变基因组构成，用于农业生产或者农产品加工的动植物、微生物及其产品。主要涵盖以下几类：转基因动植物（含种子、种畜禽、水产苗种）和微生物；转基因动植物、微生物产品；转基因农产品的直接加工</w:t>
      </w:r>
      <w:bookmarkStart w:id="0" w:name="_GoBack"/>
      <w:bookmarkEnd w:id="0"/>
      <w:r>
        <w:rPr>
          <w:rFonts w:ascii="微软雅黑" w:hAnsi="微软雅黑" w:eastAsia="微软雅黑" w:cs="微软雅黑"/>
          <w:i w:val="0"/>
          <w:iCs w:val="0"/>
          <w:caps w:val="0"/>
          <w:color w:val="333333"/>
          <w:spacing w:val="0"/>
          <w:sz w:val="27"/>
          <w:szCs w:val="27"/>
        </w:rPr>
        <w:t xml:space="preserve">品；含有转基因动植物、微生物或者其产品成分的种子、种畜禽、水产苗种、农药、兽药、肥料和添加剂等产品。 </w:t>
      </w:r>
    </w:p>
    <w:p w14:paraId="66A20AB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二、农业转基因生物安全管理规定 </w:t>
      </w:r>
    </w:p>
    <w:p w14:paraId="60C7BC9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1.分级管理评价制度。国家对农业转基因生物安全实行分级管理评价制度。依据其对人类、动植物、微生物和生态环境的危险程度，划分为Ⅰ、Ⅱ、Ⅲ、Ⅳ四个等级。Ⅰ级尚不存在危险；Ⅱ级具有低度危险；Ⅲ级具有中度危险；Ⅳ级具有高度危险。不同等级在研究、试验、生产等环节都有对应的严格管理措施。例如，从事Ⅲ、Ⅳ级农业转基因生物研究的，应当在研究开始前向农业农村部报告。 </w:t>
      </w:r>
    </w:p>
    <w:p w14:paraId="5E43FA1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2.安全评价制度。建立农业转基因生物安全评价制度，由农业转基因生物安全委员会负责安全评价工作。该委员会由从事农业转基因生物研究、生产、加工、检验检疫以及卫生、环境保护等多方面的专家组成。在进行转基因植物种子、种畜禽、水产苗种等审定、登记或者评价、审批前，需要依照规定取得农业转基因生物安全证书。安全评价过程严谨，涵盖对受体生物安全等级的确定、基因操作对受体生物安全等级影响类型的判定等多步骤。比如，受体生物若对人类健康和生态环境未曾发生过不利影响，演化成有害生物可能性极小等，会被确定为安全等级Ⅰ。 </w:t>
      </w:r>
    </w:p>
    <w:p w14:paraId="40EDF04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3.标识制度。实施标识管理，农业农村部制定、调整并公布实施标识管理的农业转基因生物目录。在市场上销售的转基因农产品及其加工品，如果属于目录范围内，应当进行清晰标识，方便消费者知情权的行使。 4.生产、经营许可制度。生产转基因植物种子、种畜禽、水产苗种，应当取得农业农村部颁发的种子、种畜禽、水产苗种生产许可证。经营转基因植物种子、种畜禽、水产苗种的单位和个人，也需取得农业农村部颁发的经营许可证。申请许可证除符合一般相关法律规定条件外，还有针对转基因生物的特殊要求，如生产单位要取得农业转基因生物安全证书并通过品种审定，要有相应安全管理、防范措施等。 </w:t>
      </w:r>
    </w:p>
    <w:p w14:paraId="4EFD83A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5.加工审批制度。单位和个人从事农业转基因生物生产、加工的，应当由农业农村部或者省、自治区、直辖市人民政府农业行政主管部门批准。从事生产、加工的单位和个人，要按照批准的品种、范围、安全管理要求和相应技术标准组织生产、加工，并定期向所在地县级人民政府农业行政主管部门提供生产、加工、安全管理情况和产品流向的报告。 </w:t>
      </w:r>
    </w:p>
    <w:p w14:paraId="3F0FA63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6.进口安全审批制度。从国外进口农业转基因生物，需经过严格的进口安全审批。进口用作加工原料的农业转基因生物，货主或者其代理人应当向农业农村部提出申请，经安全评价合格后，方可获得农业转基因生物安全证书，之后才能办理相关进口手续。 </w:t>
      </w:r>
    </w:p>
    <w:p w14:paraId="63EA1A2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三、农业转基因生物安全相关法律法规 </w:t>
      </w:r>
    </w:p>
    <w:p w14:paraId="66FBF2B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1.《农业转基因生物安全管理条例》。该条例于2001年5月23日由国务院令第304号公布，并历经2011年、2017年两次修订。它是我国农业转基因生物安全管理的核心法规，全方位涵盖了在我国境内从事农业转基因生物的研究、试验、生产、加工、经营和进口、出口等各类活动。 </w:t>
      </w:r>
    </w:p>
    <w:p w14:paraId="4BB1BD6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2.配套规章。《农业转基因生物安全评价管理办法》、《农业转基因生物进口安全管理办法》、《农业转基因生物标识管理办法》、《农业转基因生物加工审批办法》等。 </w:t>
      </w:r>
    </w:p>
    <w:p w14:paraId="34E5B74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四、违反农业转基因生物安全相关法律法规的后果 </w:t>
      </w:r>
    </w:p>
    <w:p w14:paraId="3FE00F0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1.研究与试验违规。从事Ⅲ、Ⅳ级农业转基因生物研究或者进行中间试验，未向国务院农业行政主管部门报告的，将由国务院农业行政主管部门责令暂停研究或者中间试验，并限期改正。若未经国务院农业行政主管部门批准，擅自从事农业转基因生物研究与试验，会被责令立即停止研究与试验，还需限期补办审批手续。 </w:t>
      </w:r>
    </w:p>
    <w:p w14:paraId="188519D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2.生产与应用违规。在生产性试验结束后，未取得农业转基因生物安全证书，就擅自将农业转基因生物投入生产和应用，会被国务院农业行政主管部门责令停止生产和应用，同时面临2万元以上10万元以下的罚款。未经批准生产、加工农业转基因生物，或者未按照批准的品种、范围、安全管理要求和技术标准生产、加工的，由国务院农业行政主管部门或者省、自治区、直辖市人民政府农业行政主管部门依据职权，责令停止生产或者加工，没收违法生产或者加工的产品及违法所得。若违法所得10万元以上，并处违法所得1倍以上5倍以下的罚款；没有违法所得或者违法所得不足10万元的，并处10万元以上20万元以下的罚款。 </w:t>
      </w:r>
    </w:p>
    <w:p w14:paraId="0605267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3.经营与档案管理违规。转基因植物种子、种畜禽、水产苗种的生产、经营单位和个人，若未按照规定制作、保存生产、经营档案，会由县级以上人民政府农业行政主管部门依据职权，责令改正，并处以1000元以上1万元以下的罚款。 </w:t>
      </w:r>
    </w:p>
    <w:p w14:paraId="7B08312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4.进口违规。未经国务院农业行政主管部门批准，擅自进口农业转基因生物，会被责令停止进口，没收已进口的产品和违法所得。若违法所得10万元以上，并处违法所得1倍以上5倍以下的罚款；没有违法所得或者违法所得不足10万元的，并处10万元以上20万元以下的罚款。进口、携带、邮寄农业转基因生物未向口岸出入境检验检疫机构报检，或者未经国家出入境检验检疫部门批准过境转移农业转基因生物，将由口岸出入境检验检疫机构或者国家出入境检验检疫部门比照进出境动植物检疫法的有关规定处罚。 </w:t>
      </w:r>
    </w:p>
    <w:p w14:paraId="27C24ED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40" w:firstLineChars="200"/>
        <w:textAlignment w:val="auto"/>
        <w:rPr>
          <w:rFonts w:ascii="微软雅黑" w:hAnsi="微软雅黑" w:eastAsia="微软雅黑" w:cs="微软雅黑"/>
          <w:i w:val="0"/>
          <w:iCs w:val="0"/>
          <w:caps w:val="0"/>
          <w:color w:val="333333"/>
          <w:spacing w:val="0"/>
          <w:sz w:val="27"/>
          <w:szCs w:val="27"/>
        </w:rPr>
      </w:pPr>
      <w:r>
        <w:rPr>
          <w:rFonts w:ascii="微软雅黑" w:hAnsi="微软雅黑" w:eastAsia="微软雅黑" w:cs="微软雅黑"/>
          <w:i w:val="0"/>
          <w:iCs w:val="0"/>
          <w:caps w:val="0"/>
          <w:color w:val="333333"/>
          <w:spacing w:val="0"/>
          <w:sz w:val="27"/>
          <w:szCs w:val="27"/>
        </w:rPr>
        <w:t xml:space="preserve">5.标识违规。违反农业转基因生物标识管理规定，未对列入标识管理目录且用于销售的农业转基因生物进行标识，或者不按规定标识的，不得进口或销售。由县级以上人民政府农业行政主管部门依据职权，责令限期改正，可以没收非法销售的产品和违法所得，并可处1万元以上5万元以下的罚款。 </w:t>
      </w:r>
    </w:p>
    <w:p w14:paraId="487E1A8E">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pPr>
      <w:r>
        <w:rPr>
          <w:rFonts w:ascii="微软雅黑" w:hAnsi="微软雅黑" w:eastAsia="微软雅黑" w:cs="微软雅黑"/>
          <w:i w:val="0"/>
          <w:iCs w:val="0"/>
          <w:caps w:val="0"/>
          <w:color w:val="333333"/>
          <w:spacing w:val="0"/>
          <w:sz w:val="27"/>
          <w:szCs w:val="27"/>
        </w:rPr>
        <w:t xml:space="preserve">6.证明文书违规。假冒、伪造、转让或者买卖农业转基因生物有关证明文书，由县级以上人民政府农业行政主管部门依据职权，收缴相应的证明文书，并处2万元以上10万元以下的罚款；若构成犯罪，将依法追究刑事责任。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AA9DF6"/>
    <w:multiLevelType w:val="singleLevel"/>
    <w:tmpl w:val="F0AA9DF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5107DC"/>
    <w:rsid w:val="20510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2025-11-03T03:35:00Z</dcterms:created>
  <dc:creator>一个坚强的伙计</dc:creator>
  <cp:lastModifiedBy>一个坚强的伙计</cp:lastModifiedBy>
  <dcterms:modified xsi:type="dcterms:W3CDTF">2025-11-03T05:58:34Z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A99C25A612784DCCB0BE48E3C2989FD2_11</vt:lpwstr>
  </property>
  <property fmtid="{D5CDD505-2E9C-101B-9397-08002B2CF9AE}" pid="4" name="KSOTemplateDocerSaveRecord">
    <vt:lpwstr>eyJoZGlkIjoiNDJhYjc5ZmQ1ODhjNjM1NTI0MzA1NDJhMmE1MTdiNDgiLCJ1c2VySWQiOiI2MjM0OTUxMjkifQ==</vt:lpwstr>
  </property>
</Properties>
</file>