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7E99">
      <w:pPr>
        <w:numPr>
          <w:ilvl w:val="0"/>
          <w:numId w:val="0"/>
        </w:numPr>
        <w:ind w:left="135"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对畜产品地理标志的监督检查明白纸</w:t>
      </w:r>
    </w:p>
    <w:p w14:paraId="37DA1D03">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什么是对畜产品地理标志的监督检查？</w:t>
      </w:r>
    </w:p>
    <w:p w14:paraId="4728C0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对畜产品地理标志的监督检查即对地理标志及无公害畜产品认证企业的检查。 </w:t>
      </w:r>
    </w:p>
    <w:p w14:paraId="5FAF61B8">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2.</w:t>
      </w:r>
      <w:r>
        <w:rPr>
          <w:rFonts w:ascii="微软雅黑" w:hAnsi="微软雅黑" w:eastAsia="微软雅黑" w:cs="微软雅黑"/>
          <w:i w:val="0"/>
          <w:iCs w:val="0"/>
          <w:caps w:val="0"/>
          <w:color w:val="333333"/>
          <w:spacing w:val="0"/>
          <w:sz w:val="27"/>
          <w:szCs w:val="27"/>
        </w:rPr>
        <w:t xml:space="preserve">畜产品地理标志的监督检查的项目有哪些？ </w:t>
      </w:r>
    </w:p>
    <w:p w14:paraId="53A60D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bookmarkStart w:id="0" w:name="_GoBack"/>
      <w:bookmarkEnd w:id="0"/>
      <w:r>
        <w:rPr>
          <w:rFonts w:ascii="微软雅黑" w:hAnsi="微软雅黑" w:eastAsia="微软雅黑" w:cs="微软雅黑"/>
          <w:i w:val="0"/>
          <w:iCs w:val="0"/>
          <w:caps w:val="0"/>
          <w:color w:val="333333"/>
          <w:spacing w:val="0"/>
          <w:sz w:val="27"/>
          <w:szCs w:val="27"/>
        </w:rPr>
        <w:t xml:space="preserve">主要包括产地环境（地理标志农产品的地域范围）及设施的检查、质量管理及标志使用的检查、投入品管理的检查、质量管理制度的检查。 </w:t>
      </w:r>
    </w:p>
    <w:p w14:paraId="3777EE7F">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3.</w:t>
      </w:r>
      <w:r>
        <w:rPr>
          <w:rFonts w:ascii="微软雅黑" w:hAnsi="微软雅黑" w:eastAsia="微软雅黑" w:cs="微软雅黑"/>
          <w:i w:val="0"/>
          <w:iCs w:val="0"/>
          <w:caps w:val="0"/>
          <w:color w:val="333333"/>
          <w:spacing w:val="0"/>
          <w:sz w:val="27"/>
          <w:szCs w:val="27"/>
        </w:rPr>
        <w:t xml:space="preserve">产地环境（地理标志农产品的地域范围）及设施的检查包括什么内容？ </w:t>
      </w:r>
    </w:p>
    <w:p w14:paraId="60969C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县级以上人民政府农业行政主管部门应当加强农产品地理标志监督管理工作，定期对登记的地理标志农产品的地域范围、标志使用等进行监督检查。 登记的地理标志农产品或登记证书持有人不符合相关规定的，由农业部注销其地理标志登记证书并对外公告。 </w:t>
      </w:r>
    </w:p>
    <w:p w14:paraId="175A74B9">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4.</w:t>
      </w:r>
      <w:r>
        <w:rPr>
          <w:rFonts w:ascii="微软雅黑" w:hAnsi="微软雅黑" w:eastAsia="微软雅黑" w:cs="微软雅黑"/>
          <w:i w:val="0"/>
          <w:iCs w:val="0"/>
          <w:caps w:val="0"/>
          <w:color w:val="333333"/>
          <w:spacing w:val="0"/>
          <w:sz w:val="27"/>
          <w:szCs w:val="27"/>
        </w:rPr>
        <w:t xml:space="preserve">质量管理及标志使用的检查包括什么内容？ </w:t>
      </w:r>
    </w:p>
    <w:p w14:paraId="5E8B74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地理标志农产品的生产经营者，应当建立质量控制追溯体系。农产品地理标志登记证书持有人和标志使用人，对地理标志农产品的质量和信誉负责。 </w:t>
      </w:r>
    </w:p>
    <w:p w14:paraId="71F04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95AF1"/>
    <w:rsid w:val="6BE9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2025-11-03T03:30:00Z</dcterms:created>
  <dc:creator>一个坚强的伙计</dc:creator>
  <cp:lastModifiedBy>一个坚强的伙计</cp:lastModifiedBy>
  <dcterms:modified xsi:type="dcterms:W3CDTF">2025-11-03T06:08:16Z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4CF1528E44BD4D95AF5FCDCFCDC1681A_11</vt:lpwstr>
  </property>
  <property fmtid="{D5CDD505-2E9C-101B-9397-08002B2CF9AE}" pid="4" name="KSOTemplateDocerSaveRecord">
    <vt:lpwstr>eyJoZGlkIjoiNDJhYjc5ZmQ1ODhjNjM1NTI0MzA1NDJhMmE1MTdiNDgiLCJ1c2VySWQiOiI2MjM0OTUxMjkifQ==</vt:lpwstr>
  </property>
</Properties>
</file>