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i w:val="0"/>
          <w:caps w:val="0"/>
          <w:color w:val="auto"/>
          <w:spacing w:val="0"/>
          <w:sz w:val="44"/>
          <w:szCs w:val="44"/>
          <w:highlight w:val="none"/>
          <w:shd w:val="clear"/>
        </w:rPr>
      </w:pPr>
      <w:r>
        <w:rPr>
          <w:rFonts w:hint="eastAsia" w:ascii="方正小标宋_GBK" w:hAnsi="方正小标宋_GBK" w:eastAsia="方正小标宋_GBK" w:cs="方正小标宋_GBK"/>
          <w:b w:val="0"/>
          <w:bCs/>
          <w:color w:val="auto"/>
          <w:sz w:val="44"/>
          <w:szCs w:val="44"/>
          <w:highlight w:val="none"/>
          <w:lang w:eastAsia="zh-CN"/>
        </w:rPr>
        <w:t>《</w:t>
      </w:r>
      <w:r>
        <w:rPr>
          <w:rFonts w:hint="eastAsia" w:ascii="方正小标宋_GBK" w:hAnsi="方正小标宋_GBK" w:eastAsia="方正小标宋_GBK" w:cs="方正小标宋_GBK"/>
          <w:b w:val="0"/>
          <w:bCs/>
          <w:color w:val="auto"/>
          <w:sz w:val="44"/>
          <w:szCs w:val="44"/>
          <w:highlight w:val="none"/>
        </w:rPr>
        <w:t>山东省公共资源交易信用管理办法</w:t>
      </w:r>
      <w:r>
        <w:rPr>
          <w:rFonts w:hint="eastAsia" w:ascii="方正小标宋_GBK" w:hAnsi="方正小标宋_GBK" w:eastAsia="方正小标宋_GBK" w:cs="方正小标宋_GBK"/>
          <w:b w:val="0"/>
          <w:bCs/>
          <w:color w:val="auto"/>
          <w:sz w:val="44"/>
          <w:szCs w:val="44"/>
          <w:highlight w:val="none"/>
          <w:lang w:eastAsia="zh-CN"/>
        </w:rPr>
        <w:t>》</w:t>
      </w:r>
      <w:r>
        <w:rPr>
          <w:rFonts w:hint="eastAsia" w:ascii="方正小标宋_GBK" w:hAnsi="方正小标宋_GBK" w:eastAsia="方正小标宋_GBK" w:cs="方正小标宋_GBK"/>
          <w:b w:val="0"/>
          <w:bCs/>
          <w:i w:val="0"/>
          <w:caps w:val="0"/>
          <w:color w:val="auto"/>
          <w:spacing w:val="0"/>
          <w:sz w:val="44"/>
          <w:szCs w:val="44"/>
          <w:highlight w:val="none"/>
          <w:shd w:val="clear"/>
        </w:rPr>
        <w:t>修改对照表</w:t>
      </w:r>
    </w:p>
    <w:tbl>
      <w:tblPr>
        <w:tblStyle w:val="6"/>
        <w:tblpPr w:leftFromText="180" w:rightFromText="180" w:vertAnchor="text" w:horzAnchor="page" w:tblpX="969" w:tblpY="633"/>
        <w:tblOverlap w:val="never"/>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24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3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现行规定</w:t>
            </w:r>
          </w:p>
        </w:tc>
        <w:tc>
          <w:tcPr>
            <w:tcW w:w="7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9" w:type="dxa"/>
            <w:gridSpan w:val="3"/>
            <w:vAlign w:val="center"/>
          </w:tcPr>
          <w:p>
            <w:pPr>
              <w:spacing w:line="360" w:lineRule="exact"/>
              <w:jc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eastAsia="zh-CN"/>
              </w:rPr>
              <w:t>第一章</w:t>
            </w:r>
            <w:r>
              <w:rPr>
                <w:rFonts w:hint="eastAsia" w:asciiTheme="minorEastAsia" w:hAnsiTheme="minorEastAsia" w:cstheme="minorEastAsia"/>
                <w:color w:val="auto"/>
                <w:sz w:val="21"/>
                <w:szCs w:val="21"/>
                <w:lang w:val="en-US" w:eastAsia="zh-CN"/>
              </w:rPr>
              <w:t xml:space="preserve">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第一条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第一条　为</w:t>
            </w:r>
            <w:r>
              <w:rPr>
                <w:rFonts w:hint="eastAsia" w:asciiTheme="minorEastAsia" w:hAnsiTheme="minorEastAsia" w:eastAsiaTheme="minorEastAsia" w:cstheme="minorEastAsia"/>
                <w:color w:val="auto"/>
                <w:sz w:val="21"/>
                <w:szCs w:val="21"/>
                <w:u w:val="single"/>
              </w:rPr>
              <w:t>加强</w:t>
            </w:r>
            <w:r>
              <w:rPr>
                <w:rFonts w:hint="eastAsia" w:asciiTheme="minorEastAsia" w:hAnsiTheme="minorEastAsia" w:eastAsiaTheme="minorEastAsia" w:cstheme="minorEastAsia"/>
                <w:color w:val="auto"/>
                <w:sz w:val="21"/>
                <w:szCs w:val="21"/>
              </w:rPr>
              <w:t>全省公共资源交易信用管理，</w:t>
            </w:r>
            <w:r>
              <w:rPr>
                <w:rFonts w:hint="eastAsia" w:asciiTheme="minorEastAsia" w:hAnsiTheme="minorEastAsia" w:eastAsiaTheme="minorEastAsia" w:cstheme="minorEastAsia"/>
                <w:strike/>
                <w:color w:val="auto"/>
                <w:sz w:val="21"/>
                <w:szCs w:val="21"/>
              </w:rPr>
              <w:t>建立健全公共资源交易领域信用激励和惩戒机制，维护统一开放和健康有序的公共资源交易市场，</w:t>
            </w:r>
            <w:r>
              <w:rPr>
                <w:rFonts w:hint="eastAsia" w:asciiTheme="minorEastAsia" w:hAnsiTheme="minorEastAsia" w:eastAsiaTheme="minorEastAsia" w:cstheme="minorEastAsia"/>
                <w:color w:val="auto"/>
                <w:sz w:val="21"/>
                <w:szCs w:val="21"/>
                <w:u w:val="single"/>
              </w:rPr>
              <w:t>根</w:t>
            </w:r>
            <w:r>
              <w:rPr>
                <w:rFonts w:hint="eastAsia" w:asciiTheme="minorEastAsia" w:hAnsiTheme="minorEastAsia" w:eastAsiaTheme="minorEastAsia" w:cstheme="minorEastAsia"/>
                <w:color w:val="auto"/>
                <w:sz w:val="21"/>
                <w:szCs w:val="21"/>
              </w:rPr>
              <w:t>据</w:t>
            </w:r>
            <w:r>
              <w:rPr>
                <w:rFonts w:hint="eastAsia" w:asciiTheme="minorEastAsia" w:hAnsiTheme="minorEastAsia" w:eastAsiaTheme="minorEastAsia" w:cstheme="minorEastAsia"/>
                <w:strike/>
                <w:color w:val="auto"/>
                <w:sz w:val="21"/>
                <w:szCs w:val="21"/>
              </w:rPr>
              <w:t>有关法律法规和国家发展改革委等24部门《印发〈关于对公共资源交易领域严重失信主体开展联合惩戒的备忘录〉的通知》（发改法规〔2018〕457号）《山东省公共信用信息管理办法》（山东省人民政府令第314号）《山东省人民政府关于印发〈山东省公共资源交易平台管理暂行办法〉〈山东省公共资源交易综合评标评审专家库和专家管理暂行办法〉的通知》（鲁政字〔2016〕218号）等规定，</w:t>
            </w:r>
            <w:r>
              <w:rPr>
                <w:rFonts w:hint="eastAsia" w:asciiTheme="minorEastAsia" w:hAnsiTheme="minorEastAsia" w:eastAsiaTheme="minorEastAsia" w:cstheme="minorEastAsia"/>
                <w:color w:val="auto"/>
                <w:sz w:val="21"/>
                <w:szCs w:val="21"/>
              </w:rPr>
              <w:t>结合实际，制定本办法。</w:t>
            </w:r>
          </w:p>
        </w:tc>
        <w:tc>
          <w:tcPr>
            <w:tcW w:w="7320" w:type="dxa"/>
            <w:vAlign w:val="center"/>
          </w:tcPr>
          <w:p>
            <w:pPr>
              <w:spacing w:line="36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第一条　为加强</w:t>
            </w:r>
            <w:r>
              <w:rPr>
                <w:rFonts w:hint="eastAsia" w:asciiTheme="minorEastAsia" w:hAnsiTheme="minorEastAsia" w:eastAsiaTheme="minorEastAsia" w:cstheme="minorEastAsia"/>
                <w:b/>
                <w:bCs/>
                <w:color w:val="auto"/>
                <w:sz w:val="21"/>
                <w:szCs w:val="21"/>
                <w:u w:val="none"/>
              </w:rPr>
              <w:t>和规范</w:t>
            </w:r>
            <w:r>
              <w:rPr>
                <w:rFonts w:hint="eastAsia" w:asciiTheme="minorEastAsia" w:hAnsiTheme="minorEastAsia" w:eastAsiaTheme="minorEastAsia" w:cstheme="minorEastAsia"/>
                <w:color w:val="auto"/>
                <w:sz w:val="21"/>
                <w:szCs w:val="21"/>
              </w:rPr>
              <w:t>全省公共资源交易领域信用管理，</w:t>
            </w:r>
            <w:r>
              <w:rPr>
                <w:rFonts w:hint="eastAsia" w:asciiTheme="minorEastAsia" w:hAnsiTheme="minorEastAsia" w:eastAsiaTheme="minorEastAsia" w:cstheme="minorEastAsia"/>
                <w:color w:val="auto"/>
                <w:sz w:val="21"/>
                <w:szCs w:val="21"/>
                <w:lang w:eastAsia="zh-CN"/>
              </w:rPr>
              <w:t>根</w:t>
            </w:r>
            <w:r>
              <w:rPr>
                <w:rFonts w:hint="eastAsia" w:asciiTheme="minorEastAsia" w:hAnsiTheme="minorEastAsia" w:eastAsiaTheme="minorEastAsia" w:cstheme="minorEastAsia"/>
                <w:color w:val="auto"/>
                <w:sz w:val="21"/>
                <w:szCs w:val="21"/>
              </w:rPr>
              <w:t>据国家有关法律法规和《山东省社会信用条例》《山东省公共资源交易平台管理办法》等规定，结合实际，制定本办法。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9" w:type="dxa"/>
            <w:vAlign w:val="center"/>
          </w:tcPr>
          <w:p>
            <w:pPr>
              <w:spacing w:line="3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第二条</w:t>
            </w: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val="en-US" w:eastAsia="zh-CN"/>
              </w:rPr>
            </w:pP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第二条 本办法适用于全省行政区域内参与公共资源交易活动当事人信用信息的记录、归集、公开、共享、应用和监督管理。</w:t>
            </w:r>
          </w:p>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本办法所称公共资源交易是指涉及公共利益、公众安全的具有公有性、公益性的资源交易活动。</w:t>
            </w:r>
          </w:p>
        </w:tc>
        <w:tc>
          <w:tcPr>
            <w:tcW w:w="7320" w:type="dxa"/>
            <w:vAlign w:val="center"/>
          </w:tcPr>
          <w:p>
            <w:pPr>
              <w:spacing w:line="36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第二条 本办法适用于全省行政区域内参与公共资源交易活动当事人信用信息的记录、归集、公开、共享、应用和监督管理。</w:t>
            </w:r>
          </w:p>
          <w:p>
            <w:pPr>
              <w:spacing w:line="360" w:lineRule="exact"/>
              <w:ind w:firstLine="42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本办法所称公共资源交易是指涉及公共利益、公众安全的具有公有性、公益性的资源交易活动。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319" w:type="dxa"/>
            <w:vAlign w:val="center"/>
          </w:tcPr>
          <w:p>
            <w:pPr>
              <w:spacing w:line="300" w:lineRule="exact"/>
              <w:jc w:val="center"/>
              <w:rPr>
                <w:rFonts w:hint="eastAsia" w:ascii="黑体" w:hAnsi="黑体" w:eastAsia="黑体" w:cs="黑体"/>
                <w:color w:val="auto"/>
                <w:sz w:val="28"/>
                <w:szCs w:val="28"/>
                <w:lang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宋体" w:hAnsi="宋体" w:eastAsia="宋体" w:cs="宋体"/>
                <w:color w:val="auto"/>
                <w:sz w:val="28"/>
                <w:szCs w:val="28"/>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黑体" w:hAnsi="黑体" w:eastAsia="黑体" w:cs="黑体"/>
                <w:b/>
                <w:bCs/>
                <w:color w:val="auto"/>
                <w:sz w:val="28"/>
                <w:szCs w:val="28"/>
                <w:u w:val="none"/>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办法所称公共资源交易活动当事人，包括参与公共资源交易活动的招标人、采购人、委托人、出让（转让）人等项目发起方；招标代理机构、政府采购代理机构、拍卖机构等中介代理机构或服务机构；投标人、供应商、竞买人、受让人等项目响应方；评标评审专家以及相关从业人员等。</w:t>
            </w:r>
          </w:p>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本办法所称信用信息是指公共资源交易活动当事人在公共资源交易活动过程中形成或行政监督管理部门、司法机关以及法律法规授权的具有公共事务管理职能的机构在公共资源交易管理和服务过程中产生或获得的能够反映相关组织或个人信用状况的信息。</w:t>
            </w:r>
          </w:p>
        </w:tc>
        <w:tc>
          <w:tcPr>
            <w:tcW w:w="7320" w:type="dxa"/>
            <w:vAlign w:val="center"/>
          </w:tcPr>
          <w:p>
            <w:pPr>
              <w:spacing w:line="3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办法所称公共资源交易活动当事人，包括参与公共资源交易活动的招标人、采购人、委托人、出让（转让）人等项目发起方；招标代理机构、政府采购代理机构、拍卖机构等中介代理机构或服务机构；投标人、供应商、竞买人、受让人等项目响应方；评标评审专家以及相关从业人员等。</w:t>
            </w:r>
          </w:p>
          <w:p>
            <w:pPr>
              <w:spacing w:line="3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办法所称信用信息是指公共资源交易活动当事人在公共资源交易活动过程中形成或行政监督管理部门、司法机关以及法律法规授权的具有公共事务管理职能的机构在公共资源交易管理和服务过程中产生或获得的能够反映相关组织或个人信用状况的信息。</w:t>
            </w:r>
          </w:p>
          <w:p>
            <w:pPr>
              <w:spacing w:line="360" w:lineRule="exact"/>
              <w:ind w:firstLine="422"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bCs/>
                <w:color w:val="auto"/>
                <w:sz w:val="21"/>
                <w:szCs w:val="21"/>
                <w:u w:val="none"/>
              </w:rPr>
              <w:t>药品和医用耗材交易信用管理，按《国家医疗保障局关于建立医药价格和招采信用评价制度的指导意见》落实。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第三条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第三条 公共资源交易信用管理应当遵循</w:t>
            </w:r>
            <w:r>
              <w:rPr>
                <w:rFonts w:hint="eastAsia" w:asciiTheme="minorEastAsia" w:hAnsiTheme="minorEastAsia" w:eastAsiaTheme="minorEastAsia" w:cstheme="minorEastAsia"/>
                <w:color w:val="auto"/>
                <w:sz w:val="21"/>
                <w:szCs w:val="21"/>
                <w:u w:val="single"/>
                <w:shd w:val="clear" w:color="auto" w:fill="FFFFFF"/>
              </w:rPr>
              <w:t>依法实施、公开透明、互认共享</w:t>
            </w:r>
            <w:r>
              <w:rPr>
                <w:rFonts w:hint="eastAsia" w:asciiTheme="minorEastAsia" w:hAnsiTheme="minorEastAsia" w:eastAsiaTheme="minorEastAsia" w:cstheme="minorEastAsia"/>
                <w:color w:val="auto"/>
                <w:sz w:val="21"/>
                <w:szCs w:val="21"/>
                <w:shd w:val="clear" w:color="auto" w:fill="FFFFFF"/>
              </w:rPr>
              <w:t>的原则，确保信用信息客观、真实、及时、准确。</w:t>
            </w:r>
          </w:p>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除涉及国家秘密、国家安全和依法应受保护的商业秘密、个人隐私外，公共资源交易信用信息应当向社会公开。</w:t>
            </w:r>
          </w:p>
        </w:tc>
        <w:tc>
          <w:tcPr>
            <w:tcW w:w="732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第三条 公共资源交易信用管理应当遵循依法实施、公开透明、互认共享、</w:t>
            </w:r>
            <w:r>
              <w:rPr>
                <w:rFonts w:hint="eastAsia" w:asciiTheme="minorEastAsia" w:hAnsiTheme="minorEastAsia" w:eastAsiaTheme="minorEastAsia" w:cstheme="minorEastAsia"/>
                <w:b/>
                <w:bCs/>
                <w:color w:val="auto"/>
                <w:sz w:val="21"/>
                <w:szCs w:val="21"/>
                <w:u w:val="none"/>
                <w:shd w:val="clear"/>
              </w:rPr>
              <w:t>奖惩结合</w:t>
            </w:r>
            <w:r>
              <w:rPr>
                <w:rFonts w:hint="eastAsia" w:asciiTheme="minorEastAsia" w:hAnsiTheme="minorEastAsia" w:eastAsiaTheme="minorEastAsia" w:cstheme="minorEastAsia"/>
                <w:color w:val="auto"/>
                <w:sz w:val="21"/>
                <w:szCs w:val="21"/>
                <w:shd w:val="clear" w:color="auto" w:fill="FFFFFF"/>
              </w:rPr>
              <w:t>的原则，确保信用信息客观、真实、及时、准确。</w:t>
            </w:r>
          </w:p>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除涉及国家秘密、国家安全和依法应受保护的商业秘密、个人隐私外，公共资源交易信用信息应当向</w:t>
            </w:r>
            <w:r>
              <w:rPr>
                <w:rFonts w:hint="eastAsia" w:asciiTheme="minorEastAsia" w:hAnsiTheme="minorEastAsia" w:eastAsiaTheme="minorEastAsia" w:cstheme="minorEastAsia"/>
                <w:b/>
                <w:bCs/>
                <w:color w:val="auto"/>
                <w:sz w:val="21"/>
                <w:szCs w:val="21"/>
                <w:u w:val="none"/>
                <w:shd w:val="clear"/>
                <w:lang w:eastAsia="zh-CN"/>
              </w:rPr>
              <w:t>及时</w:t>
            </w:r>
            <w:r>
              <w:rPr>
                <w:rFonts w:hint="eastAsia" w:asciiTheme="minorEastAsia" w:hAnsiTheme="minorEastAsia" w:eastAsiaTheme="minorEastAsia" w:cstheme="minorEastAsia"/>
                <w:color w:val="auto"/>
                <w:sz w:val="21"/>
                <w:szCs w:val="21"/>
                <w:shd w:val="clear" w:color="auto" w:fill="FFFFFF"/>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第四条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省公共资源交易综合管理部门会同相关行政监督管理部门负责统筹规划建设全省公共资源交易信用体系，协调和指导公共资源交易信用管理相关工作。</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各设区市公共资源交易综合管理部门会同有关部门统筹协调本行政区域内公共资源交易信用体系建设和管理工作。地方人民政</w:t>
            </w:r>
          </w:p>
        </w:tc>
        <w:tc>
          <w:tcPr>
            <w:tcW w:w="73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第四条 省公共资源交易综合管理部门会同相关行政监督管理部门负责统筹规划建设全省公共资源交易信用体系，协调和指导公共资源交易信用管理相关工作。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shd w:val="clear" w:color="auto" w:fill="FFFFFF"/>
              </w:rPr>
              <w:t>各设区市公共资源交易综合管理部门会同有关部门统筹协调本行政区域内公共资源交易信用体系建设和管理工作。地方人民政府对其所属有关信用管理职责分工另有规定的，按其规定执行。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319" w:type="dxa"/>
            <w:vAlign w:val="center"/>
          </w:tcPr>
          <w:p>
            <w:pPr>
              <w:spacing w:line="300" w:lineRule="exact"/>
              <w:jc w:val="center"/>
              <w:rPr>
                <w:rFonts w:hint="eastAsia" w:ascii="黑体" w:hAnsi="黑体" w:eastAsia="黑体" w:cs="黑体"/>
                <w:color w:val="auto"/>
                <w:sz w:val="28"/>
                <w:szCs w:val="28"/>
                <w:lang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黑体" w:hAnsi="黑体" w:eastAsia="黑体" w:cs="黑体"/>
                <w:color w:val="auto"/>
                <w:sz w:val="28"/>
                <w:szCs w:val="28"/>
                <w:u w:val="none"/>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第四条</w:t>
            </w:r>
          </w:p>
        </w:tc>
        <w:tc>
          <w:tcPr>
            <w:tcW w:w="6240" w:type="dxa"/>
            <w:vAlign w:val="center"/>
          </w:tcPr>
          <w:p>
            <w:pPr>
              <w:spacing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府对其所属有关信用管理职责分工另有规定的，按其规定执行。</w:t>
            </w:r>
          </w:p>
          <w:p>
            <w:pPr>
              <w:spacing w:line="360" w:lineRule="exact"/>
              <w:ind w:firstLine="420" w:firstLineChars="200"/>
              <w:jc w:val="both"/>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各级招标投标、财政、自然资源、国有资产、卫生健康、医疗保障等行政监督管理部门按照规定的职责分工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负责本行业领域公共资</w:t>
            </w:r>
            <w:r>
              <w:rPr>
                <w:rFonts w:hint="eastAsia" w:asciiTheme="minorEastAsia" w:hAnsiTheme="minorEastAsia" w:eastAsiaTheme="minorEastAsia" w:cstheme="minorEastAsia"/>
                <w:color w:val="auto"/>
                <w:sz w:val="21"/>
                <w:szCs w:val="21"/>
                <w:u w:val="none"/>
                <w:shd w:val="clear" w:color="auto" w:fill="FFFFFF"/>
              </w:rPr>
              <w:t>源交易信用监督管理工作，对本领域公共资源交易活动当事人</w:t>
            </w:r>
          </w:p>
          <w:p>
            <w:pPr>
              <w:spacing w:line="360" w:lineRule="exact"/>
              <w:jc w:val="both"/>
              <w:rPr>
                <w:rFonts w:hint="eastAsia" w:asciiTheme="minorEastAsia" w:hAnsiTheme="minorEastAsia" w:eastAsiaTheme="minorEastAsia" w:cstheme="minorEastAsia"/>
                <w:color w:val="auto"/>
                <w:sz w:val="21"/>
                <w:szCs w:val="21"/>
                <w:u w:val="none"/>
                <w:shd w:val="clear" w:color="auto" w:fill="FFFFFF"/>
              </w:rPr>
            </w:pPr>
            <w:r>
              <w:rPr>
                <w:rFonts w:hint="eastAsia" w:asciiTheme="minorEastAsia" w:hAnsiTheme="minorEastAsia" w:eastAsiaTheme="minorEastAsia" w:cstheme="minorEastAsia"/>
                <w:color w:val="auto"/>
                <w:sz w:val="21"/>
                <w:szCs w:val="21"/>
                <w:u w:val="none"/>
                <w:shd w:val="clear" w:color="auto" w:fill="FFFFFF"/>
              </w:rPr>
              <w:t>的交易和履约等行为进行细化分类、考核认定、记录共享、强化应用。</w:t>
            </w:r>
          </w:p>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公共资源交易平台运行服务机构应当</w:t>
            </w:r>
            <w:r>
              <w:rPr>
                <w:rFonts w:hint="eastAsia" w:asciiTheme="minorEastAsia" w:hAnsiTheme="minorEastAsia" w:eastAsiaTheme="minorEastAsia" w:cstheme="minorEastAsia"/>
                <w:color w:val="auto"/>
                <w:sz w:val="21"/>
                <w:szCs w:val="21"/>
                <w:u w:val="single"/>
                <w:shd w:val="clear" w:color="auto" w:fill="FFFFFF"/>
              </w:rPr>
              <w:t>协助配合监督管理部门，具体做好信用信息的归集、记录、共享和应用工作，按要求实现与上级、本级公共信用信息平台的互联互通和信息共享</w:t>
            </w:r>
            <w:r>
              <w:rPr>
                <w:rFonts w:hint="eastAsia" w:asciiTheme="minorEastAsia" w:hAnsiTheme="minorEastAsia" w:eastAsiaTheme="minorEastAsia" w:cstheme="minorEastAsia"/>
                <w:color w:val="auto"/>
                <w:sz w:val="21"/>
                <w:szCs w:val="21"/>
                <w:shd w:val="clear" w:color="auto" w:fill="FFFFFF"/>
              </w:rPr>
              <w:t>。</w:t>
            </w:r>
          </w:p>
        </w:tc>
        <w:tc>
          <w:tcPr>
            <w:tcW w:w="7320"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b/>
                <w:bCs/>
                <w:color w:val="auto"/>
                <w:sz w:val="21"/>
                <w:szCs w:val="21"/>
                <w:highlight w:val="none"/>
                <w:u w:val="none"/>
                <w:shd w:val="clear"/>
              </w:rPr>
            </w:pPr>
            <w:r>
              <w:rPr>
                <w:rFonts w:hint="eastAsia" w:asciiTheme="minorEastAsia" w:hAnsiTheme="minorEastAsia" w:eastAsiaTheme="minorEastAsia" w:cstheme="minorEastAsia"/>
                <w:b w:val="0"/>
                <w:bCs w:val="0"/>
                <w:color w:val="auto"/>
                <w:sz w:val="21"/>
                <w:szCs w:val="21"/>
                <w:highlight w:val="none"/>
                <w:u w:val="none"/>
              </w:rPr>
              <w:t>各级招标投标、财政、自然资源、国有资产、卫生健康、医疗保障等行政监督管理部门应当按照规定的职责分工，负责本行业领域公共资源交易信用监督管理工作，对本领域公共资源交易活动当事人的交易和履约等行为进行细化分类、考核认定、记录共享、强化应用。</w:t>
            </w:r>
            <w:r>
              <w:rPr>
                <w:rFonts w:hint="eastAsia" w:asciiTheme="minorEastAsia" w:hAnsiTheme="minorEastAsia" w:eastAsiaTheme="minorEastAsia" w:cstheme="minorEastAsia"/>
                <w:b/>
                <w:bCs/>
                <w:color w:val="auto"/>
                <w:sz w:val="21"/>
                <w:szCs w:val="21"/>
                <w:highlight w:val="none"/>
                <w:u w:val="none"/>
              </w:rPr>
              <w:t>不得以信用评价、信用评分等方式变相设立交易壁垒，不得对各类经营主体区别对待，不得将特定行政区域业绩、设立本地分支机构、本地缴纳税收社保等作为信用评价加分事项。</w:t>
            </w:r>
          </w:p>
          <w:p>
            <w:pPr>
              <w:numPr>
                <w:ilvl w:val="-1"/>
                <w:numId w:val="0"/>
              </w:numPr>
              <w:spacing w:line="360" w:lineRule="exact"/>
              <w:ind w:firstLine="420" w:firstLineChars="200"/>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highlight w:val="none"/>
                <w:u w:val="none"/>
                <w:shd w:val="clear"/>
              </w:rPr>
              <w:t>公共资源交易平台运行服务机构</w:t>
            </w:r>
            <w:r>
              <w:rPr>
                <w:rFonts w:hint="eastAsia" w:asciiTheme="minorEastAsia" w:hAnsiTheme="minorEastAsia" w:eastAsiaTheme="minorEastAsia" w:cstheme="minorEastAsia"/>
                <w:b/>
                <w:bCs/>
                <w:color w:val="auto"/>
                <w:sz w:val="21"/>
                <w:szCs w:val="21"/>
                <w:highlight w:val="none"/>
                <w:u w:val="none"/>
                <w:shd w:val="clear"/>
              </w:rPr>
              <w:t>应当</w:t>
            </w:r>
            <w:r>
              <w:rPr>
                <w:rFonts w:hint="eastAsia" w:asciiTheme="minorEastAsia" w:hAnsiTheme="minorEastAsia" w:eastAsiaTheme="minorEastAsia" w:cstheme="minorEastAsia"/>
                <w:b/>
                <w:bCs/>
                <w:color w:val="auto"/>
                <w:sz w:val="21"/>
                <w:szCs w:val="21"/>
                <w:highlight w:val="none"/>
                <w:u w:val="none"/>
              </w:rPr>
              <w:t>按照</w:t>
            </w:r>
            <w:r>
              <w:rPr>
                <w:rFonts w:hint="eastAsia" w:asciiTheme="minorEastAsia" w:hAnsiTheme="minorEastAsia" w:eastAsiaTheme="minorEastAsia" w:cstheme="minorEastAsia"/>
                <w:b/>
                <w:bCs/>
                <w:color w:val="auto"/>
                <w:sz w:val="21"/>
                <w:szCs w:val="21"/>
                <w:highlight w:val="none"/>
                <w:u w:val="none"/>
                <w:lang w:eastAsia="zh-CN"/>
              </w:rPr>
              <w:t>本办法要求</w:t>
            </w:r>
            <w:r>
              <w:rPr>
                <w:rFonts w:hint="eastAsia" w:asciiTheme="minorEastAsia" w:hAnsiTheme="minorEastAsia" w:eastAsiaTheme="minorEastAsia" w:cstheme="minorEastAsia"/>
                <w:b/>
                <w:bCs/>
                <w:color w:val="auto"/>
                <w:sz w:val="21"/>
                <w:szCs w:val="21"/>
                <w:highlight w:val="none"/>
                <w:u w:val="none"/>
              </w:rPr>
              <w:t>，记录公共资源交易</w:t>
            </w:r>
            <w:r>
              <w:rPr>
                <w:rFonts w:hint="eastAsia" w:asciiTheme="minorEastAsia" w:hAnsiTheme="minorEastAsia" w:eastAsiaTheme="minorEastAsia" w:cstheme="minorEastAsia"/>
                <w:b/>
                <w:bCs/>
                <w:color w:val="auto"/>
                <w:sz w:val="21"/>
                <w:szCs w:val="21"/>
                <w:highlight w:val="none"/>
                <w:u w:val="none"/>
                <w:lang w:eastAsia="zh-CN"/>
              </w:rPr>
              <w:t>信用</w:t>
            </w:r>
            <w:r>
              <w:rPr>
                <w:rFonts w:hint="eastAsia" w:asciiTheme="minorEastAsia" w:hAnsiTheme="minorEastAsia" w:eastAsiaTheme="minorEastAsia" w:cstheme="minorEastAsia"/>
                <w:b/>
                <w:bCs/>
                <w:color w:val="auto"/>
                <w:sz w:val="21"/>
                <w:szCs w:val="21"/>
                <w:highlight w:val="none"/>
                <w:u w:val="none"/>
              </w:rPr>
              <w:t>信息，整理、保存交易过程中的相关资料，为公共资源交易信用监管提供支持。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第五条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 xml:space="preserve">第五条 </w:t>
            </w:r>
            <w:r>
              <w:rPr>
                <w:rFonts w:hint="eastAsia" w:asciiTheme="minorEastAsia" w:hAnsiTheme="minorEastAsia" w:eastAsiaTheme="minorEastAsia" w:cstheme="minorEastAsia"/>
                <w:color w:val="auto"/>
                <w:sz w:val="21"/>
                <w:szCs w:val="21"/>
                <w:u w:val="single"/>
                <w:shd w:val="clear" w:color="auto" w:fill="FFFFFF"/>
              </w:rPr>
              <w:t>公共资源交易平台</w:t>
            </w:r>
            <w:r>
              <w:rPr>
                <w:rFonts w:hint="eastAsia" w:asciiTheme="minorEastAsia" w:hAnsiTheme="minorEastAsia" w:eastAsiaTheme="minorEastAsia" w:cstheme="minorEastAsia"/>
                <w:color w:val="auto"/>
                <w:sz w:val="21"/>
                <w:szCs w:val="21"/>
                <w:shd w:val="clear" w:color="auto" w:fill="FFFFFF"/>
              </w:rPr>
              <w:t>是公共资源交易信用信息记录、归集、共享、更新、应用的枢纽。</w:t>
            </w:r>
          </w:p>
          <w:p>
            <w:pPr>
              <w:spacing w:line="3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公共资源交易平台运行服务机构应依据全国统一的社会信用代码和公共资源交易平台系统数据规范，在本级</w:t>
            </w:r>
            <w:r>
              <w:rPr>
                <w:rFonts w:hint="eastAsia" w:asciiTheme="minorEastAsia" w:hAnsiTheme="minorEastAsia" w:eastAsiaTheme="minorEastAsia" w:cstheme="minorEastAsia"/>
                <w:color w:val="auto"/>
                <w:sz w:val="21"/>
                <w:szCs w:val="21"/>
                <w:u w:val="single"/>
                <w:shd w:val="clear" w:color="auto" w:fill="FFFFFF"/>
              </w:rPr>
              <w:t>公共资源交易电子服务系统</w:t>
            </w:r>
            <w:r>
              <w:rPr>
                <w:rFonts w:hint="eastAsia" w:asciiTheme="minorEastAsia" w:hAnsiTheme="minorEastAsia" w:eastAsiaTheme="minorEastAsia" w:cstheme="minorEastAsia"/>
                <w:color w:val="auto"/>
                <w:sz w:val="21"/>
                <w:szCs w:val="21"/>
                <w:shd w:val="clear" w:color="auto" w:fill="FFFFFF"/>
              </w:rPr>
              <w:t>建立公共资源交易活动当事人信用</w:t>
            </w:r>
            <w:r>
              <w:rPr>
                <w:rFonts w:hint="eastAsia" w:asciiTheme="minorEastAsia" w:hAnsiTheme="minorEastAsia" w:eastAsiaTheme="minorEastAsia" w:cstheme="minorEastAsia"/>
                <w:color w:val="auto"/>
                <w:sz w:val="21"/>
                <w:szCs w:val="21"/>
                <w:u w:val="single"/>
                <w:shd w:val="clear" w:color="auto" w:fill="FFFFFF"/>
              </w:rPr>
              <w:t>信息库，并负责运行管理和维护</w:t>
            </w:r>
            <w:r>
              <w:rPr>
                <w:rFonts w:hint="eastAsia" w:asciiTheme="minorEastAsia" w:hAnsiTheme="minorEastAsia" w:eastAsiaTheme="minorEastAsia" w:cstheme="minorEastAsia"/>
                <w:color w:val="auto"/>
                <w:sz w:val="21"/>
                <w:szCs w:val="21"/>
                <w:shd w:val="clear" w:color="auto" w:fill="FFFFFF"/>
              </w:rPr>
              <w:t>。</w:t>
            </w:r>
          </w:p>
        </w:tc>
        <w:tc>
          <w:tcPr>
            <w:tcW w:w="7320" w:type="dxa"/>
            <w:vAlign w:val="center"/>
          </w:tcPr>
          <w:p>
            <w:pPr>
              <w:numPr>
                <w:ilvl w:val="0"/>
                <w:numId w:val="0"/>
              </w:num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highlight w:val="none"/>
                <w:u w:val="none"/>
                <w:shd w:val="clear"/>
                <w:lang w:val="en-US" w:eastAsia="zh-CN"/>
              </w:rPr>
              <w:t>第五条</w:t>
            </w:r>
            <w:r>
              <w:rPr>
                <w:rFonts w:hint="eastAsia" w:asciiTheme="minorEastAsia" w:hAnsiTheme="minorEastAsia" w:eastAsiaTheme="minorEastAsia" w:cstheme="minorEastAsia"/>
                <w:b/>
                <w:bCs/>
                <w:color w:val="auto"/>
                <w:sz w:val="21"/>
                <w:szCs w:val="21"/>
                <w:highlight w:val="none"/>
                <w:u w:val="none"/>
                <w:shd w:val="clear"/>
                <w:lang w:val="en-US" w:eastAsia="zh-CN"/>
              </w:rPr>
              <w:t xml:space="preserve"> 山东省公共资源交易平台电子服务系统</w:t>
            </w:r>
            <w:r>
              <w:rPr>
                <w:rFonts w:hint="eastAsia" w:asciiTheme="minorEastAsia" w:hAnsiTheme="minorEastAsia" w:eastAsiaTheme="minorEastAsia" w:cstheme="minorEastAsia"/>
                <w:b/>
                <w:bCs/>
                <w:color w:val="auto"/>
                <w:sz w:val="21"/>
                <w:szCs w:val="21"/>
                <w:highlight w:val="none"/>
                <w:u w:val="none"/>
                <w:shd w:val="clear"/>
              </w:rPr>
              <w:t>是</w:t>
            </w:r>
            <w:r>
              <w:rPr>
                <w:rFonts w:hint="eastAsia" w:asciiTheme="minorEastAsia" w:hAnsiTheme="minorEastAsia" w:eastAsiaTheme="minorEastAsia" w:cstheme="minorEastAsia"/>
                <w:b/>
                <w:bCs/>
                <w:color w:val="auto"/>
                <w:sz w:val="21"/>
                <w:szCs w:val="21"/>
                <w:highlight w:val="none"/>
                <w:u w:val="none"/>
                <w:shd w:val="clear"/>
                <w:lang w:val="en-US" w:eastAsia="zh-CN"/>
              </w:rPr>
              <w:t>全省</w:t>
            </w:r>
            <w:r>
              <w:rPr>
                <w:rFonts w:hint="eastAsia" w:asciiTheme="minorEastAsia" w:hAnsiTheme="minorEastAsia" w:eastAsiaTheme="minorEastAsia" w:cstheme="minorEastAsia"/>
                <w:color w:val="auto"/>
                <w:sz w:val="21"/>
                <w:szCs w:val="21"/>
                <w:shd w:val="clear" w:color="auto" w:fill="FFFFFF"/>
              </w:rPr>
              <w:t>公共资源交易信用信息归集、共享、</w:t>
            </w:r>
            <w:r>
              <w:rPr>
                <w:rFonts w:hint="eastAsia" w:asciiTheme="minorEastAsia" w:hAnsiTheme="minorEastAsia" w:eastAsiaTheme="minorEastAsia" w:cstheme="minorEastAsia"/>
                <w:b/>
                <w:bCs/>
                <w:color w:val="auto"/>
                <w:sz w:val="21"/>
                <w:szCs w:val="21"/>
                <w:highlight w:val="none"/>
                <w:u w:val="none"/>
                <w:shd w:val="clear"/>
                <w:lang w:eastAsia="zh-CN"/>
              </w:rPr>
              <w:t>公开、</w:t>
            </w:r>
            <w:r>
              <w:rPr>
                <w:rFonts w:hint="eastAsia" w:asciiTheme="minorEastAsia" w:hAnsiTheme="minorEastAsia" w:eastAsiaTheme="minorEastAsia" w:cstheme="minorEastAsia"/>
                <w:color w:val="auto"/>
                <w:sz w:val="21"/>
                <w:szCs w:val="21"/>
                <w:shd w:val="clear" w:color="auto" w:fill="FFFFFF"/>
              </w:rPr>
              <w:t>应用的枢纽。</w:t>
            </w:r>
          </w:p>
          <w:p>
            <w:pPr>
              <w:numPr>
                <w:ilvl w:val="-1"/>
                <w:numId w:val="0"/>
              </w:numPr>
              <w:spacing w:line="3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b/>
                <w:bCs/>
                <w:color w:val="auto"/>
                <w:sz w:val="21"/>
                <w:szCs w:val="21"/>
                <w:highlight w:val="none"/>
                <w:u w:val="none"/>
                <w:shd w:val="clear"/>
                <w:lang w:val="en-US" w:eastAsia="zh-CN"/>
              </w:rPr>
              <w:t>各级</w:t>
            </w:r>
            <w:r>
              <w:rPr>
                <w:rFonts w:hint="eastAsia" w:asciiTheme="minorEastAsia" w:hAnsiTheme="minorEastAsia" w:eastAsiaTheme="minorEastAsia" w:cstheme="minorEastAsia"/>
                <w:color w:val="auto"/>
                <w:sz w:val="21"/>
                <w:szCs w:val="21"/>
                <w:shd w:val="clear" w:color="auto" w:fill="FFFFFF"/>
              </w:rPr>
              <w:t>公共资源交易平台运行服务机构应依据全国统一的社会信用代码和公共资源交易平台系统数据规范，在本级</w:t>
            </w:r>
            <w:r>
              <w:rPr>
                <w:rFonts w:hint="eastAsia" w:asciiTheme="minorEastAsia" w:hAnsiTheme="minorEastAsia" w:eastAsiaTheme="minorEastAsia" w:cstheme="minorEastAsia"/>
                <w:b/>
                <w:bCs/>
                <w:color w:val="auto"/>
                <w:sz w:val="21"/>
                <w:szCs w:val="21"/>
                <w:highlight w:val="none"/>
                <w:u w:val="none"/>
                <w:shd w:val="clear"/>
                <w:lang w:val="en-US" w:eastAsia="zh-CN"/>
              </w:rPr>
              <w:t>公共资源交易平台电子服务系统</w:t>
            </w:r>
            <w:r>
              <w:rPr>
                <w:rFonts w:hint="eastAsia" w:asciiTheme="minorEastAsia" w:hAnsiTheme="minorEastAsia" w:eastAsiaTheme="minorEastAsia" w:cstheme="minorEastAsia"/>
                <w:color w:val="auto"/>
                <w:sz w:val="21"/>
                <w:szCs w:val="21"/>
                <w:shd w:val="clear" w:color="auto" w:fill="FFFFFF"/>
              </w:rPr>
              <w:t>建立公共资源交易活动当事人</w:t>
            </w:r>
            <w:r>
              <w:rPr>
                <w:rFonts w:hint="eastAsia" w:asciiTheme="minorEastAsia" w:hAnsiTheme="minorEastAsia" w:eastAsiaTheme="minorEastAsia" w:cstheme="minorEastAsia"/>
                <w:b/>
                <w:bCs/>
                <w:color w:val="auto"/>
                <w:sz w:val="21"/>
                <w:szCs w:val="21"/>
                <w:highlight w:val="none"/>
                <w:u w:val="none"/>
                <w:shd w:val="clear"/>
              </w:rPr>
              <w:t>信用档案，</w:t>
            </w:r>
            <w:r>
              <w:rPr>
                <w:rFonts w:hint="eastAsia" w:asciiTheme="minorEastAsia" w:hAnsiTheme="minorEastAsia" w:eastAsiaTheme="minorEastAsia" w:cstheme="minorEastAsia"/>
                <w:b/>
                <w:bCs/>
                <w:color w:val="auto"/>
                <w:sz w:val="21"/>
                <w:szCs w:val="21"/>
                <w:highlight w:val="none"/>
                <w:u w:val="none"/>
                <w:shd w:val="clear"/>
                <w:lang w:val="en-US" w:eastAsia="zh-CN"/>
              </w:rPr>
              <w:t>及时汇总、收集、发布、更新各类信用信息，并实时共享至山东省公共资源交易平台电子服务系统。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79" w:type="dxa"/>
            <w:gridSpan w:val="3"/>
            <w:vAlign w:val="center"/>
          </w:tcPr>
          <w:p>
            <w:pPr>
              <w:spacing w:line="360" w:lineRule="exact"/>
              <w:jc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第二章  信用信息归集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第六条</w:t>
            </w:r>
          </w:p>
        </w:tc>
        <w:tc>
          <w:tcPr>
            <w:tcW w:w="624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第六条　公共资源交易信用信息包括基本信息、失信信息、奖励信息和承诺信息。</w:t>
            </w:r>
          </w:p>
        </w:tc>
        <w:tc>
          <w:tcPr>
            <w:tcW w:w="7320" w:type="dxa"/>
            <w:vAlign w:val="center"/>
          </w:tcPr>
          <w:p>
            <w:pPr>
              <w:spacing w:line="360" w:lineRule="exact"/>
              <w:ind w:firstLine="420" w:firstLineChars="200"/>
              <w:jc w:val="left"/>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第六条　公共资源交易信用信息包括基本信息、失信信息、奖励信息和承诺信息。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第七条</w:t>
            </w:r>
          </w:p>
        </w:tc>
        <w:tc>
          <w:tcPr>
            <w:tcW w:w="6240" w:type="dxa"/>
            <w:vAlign w:val="center"/>
          </w:tcPr>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第七条　基本信息是指可识别、分析和判断公共资源交易活动</w:t>
            </w:r>
          </w:p>
        </w:tc>
        <w:tc>
          <w:tcPr>
            <w:tcW w:w="7320" w:type="dxa"/>
            <w:vAlign w:val="center"/>
          </w:tcPr>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第七条　基本信息是指可识别、分析和判断公共资源交易活动当事人基本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黑体" w:hAnsi="黑体" w:eastAsia="黑体" w:cs="黑体"/>
                <w:strike/>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黑体" w:hAnsi="黑体" w:eastAsia="黑体" w:cs="黑体"/>
                <w:color w:val="auto"/>
                <w:sz w:val="28"/>
                <w:szCs w:val="28"/>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第七条</w:t>
            </w:r>
          </w:p>
        </w:tc>
        <w:tc>
          <w:tcPr>
            <w:tcW w:w="6240" w:type="dxa"/>
            <w:vAlign w:val="center"/>
          </w:tcPr>
          <w:p>
            <w:p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当事</w:t>
            </w:r>
            <w:r>
              <w:rPr>
                <w:rFonts w:hint="eastAsia" w:asciiTheme="minorEastAsia" w:hAnsiTheme="minorEastAsia" w:eastAsiaTheme="minorEastAsia" w:cstheme="minorEastAsia"/>
                <w:color w:val="auto"/>
                <w:sz w:val="21"/>
                <w:szCs w:val="21"/>
                <w:shd w:val="clear" w:color="auto" w:fill="FFFFFF"/>
              </w:rPr>
              <w:t>人基本情况的信息。主要包括：</w:t>
            </w:r>
          </w:p>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（一）自然人在公安部门登记的个人身份识别信息、职业信息，法人和其他组织在登记机关的登记注册信息、统一社会信用代码等；</w:t>
            </w:r>
          </w:p>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（二）自然人、法人和其他组织获得的资质、资格等行政许可信息、行政备案信息及其他非负面的行政决定信息；</w:t>
            </w:r>
          </w:p>
          <w:p>
            <w:pPr>
              <w:spacing w:line="360" w:lineRule="exact"/>
              <w:ind w:firstLine="420" w:firstLineChars="200"/>
              <w:jc w:val="both"/>
              <w:rPr>
                <w:rFonts w:hint="eastAsia" w:asciiTheme="minorEastAsia" w:hAnsiTheme="minorEastAsia" w:eastAsiaTheme="minorEastAsia" w:cstheme="minorEastAsia"/>
                <w:strike/>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（三）其他基本信息。</w:t>
            </w:r>
          </w:p>
        </w:tc>
        <w:tc>
          <w:tcPr>
            <w:tcW w:w="7320" w:type="dxa"/>
            <w:vAlign w:val="center"/>
          </w:tcPr>
          <w:p>
            <w:p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情况</w:t>
            </w:r>
            <w:r>
              <w:rPr>
                <w:rFonts w:hint="eastAsia" w:asciiTheme="minorEastAsia" w:hAnsiTheme="minorEastAsia" w:eastAsiaTheme="minorEastAsia" w:cstheme="minorEastAsia"/>
                <w:color w:val="auto"/>
                <w:sz w:val="21"/>
                <w:szCs w:val="21"/>
                <w:shd w:val="clear" w:color="auto" w:fill="FFFFFF"/>
              </w:rPr>
              <w:t>的信息。主要包括：</w:t>
            </w:r>
          </w:p>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（一）自然人在公安部门登记的个人身份识别信息、职业信息，法人和其他组织在登记机关的登记注册信息、统一社会信用代码等；</w:t>
            </w:r>
          </w:p>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（二）自然人、法人和其他组织获得的资质、资格等行政许可信息、行政备案信息及其他非负面的行政决定信息；</w:t>
            </w:r>
          </w:p>
          <w:p>
            <w:pPr>
              <w:numPr>
                <w:ilvl w:val="0"/>
                <w:numId w:val="0"/>
              </w:numPr>
              <w:spacing w:line="360" w:lineRule="exact"/>
              <w:ind w:leftChars="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（三）其他基本信息。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第八条</w:t>
            </w:r>
          </w:p>
        </w:tc>
        <w:tc>
          <w:tcPr>
            <w:tcW w:w="6240" w:type="dxa"/>
            <w:vAlign w:val="center"/>
          </w:tcPr>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第八条 失信信息是指公共资源交易活动当事人在从事公共资源交易活动中违反法律法规规章，违背诚实信用、公平竞争原则、强制性标准或执业行为规范，被行政监督管理部门、司法机关以及法律法规授权的具有公共事务管理职能的机构依法实施行政处罚或作出处理决定的信息。</w:t>
            </w:r>
            <w:r>
              <w:rPr>
                <w:rFonts w:hint="eastAsia" w:asciiTheme="minorEastAsia" w:hAnsiTheme="minorEastAsia" w:eastAsiaTheme="minorEastAsia" w:cstheme="minorEastAsia"/>
                <w:color w:val="auto"/>
                <w:sz w:val="21"/>
                <w:szCs w:val="21"/>
                <w:u w:val="single"/>
                <w:shd w:val="clear" w:color="auto" w:fill="FFFFFF"/>
              </w:rPr>
              <w:t>主要包括：</w:t>
            </w:r>
          </w:p>
          <w:p>
            <w:pPr>
              <w:spacing w:line="360" w:lineRule="exact"/>
              <w:ind w:firstLine="420" w:firstLineChars="200"/>
              <w:jc w:val="both"/>
              <w:rPr>
                <w:rFonts w:hint="eastAsia" w:asciiTheme="minorEastAsia" w:hAnsiTheme="minorEastAsia" w:eastAsiaTheme="minorEastAsia" w:cstheme="minorEastAsia"/>
                <w:strike/>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（一）违反法律规定，必须进行招标的项目而不招标的，将必须进行招标的项目化整为零或者以其他任何方式规避招标的；</w:t>
            </w:r>
          </w:p>
          <w:p>
            <w:pPr>
              <w:spacing w:line="360" w:lineRule="exact"/>
              <w:ind w:firstLine="420" w:firstLineChars="200"/>
              <w:jc w:val="both"/>
              <w:rPr>
                <w:rFonts w:hint="eastAsia" w:asciiTheme="minorEastAsia" w:hAnsiTheme="minorEastAsia" w:eastAsiaTheme="minorEastAsia" w:cstheme="minorEastAsia"/>
                <w:strike/>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（二）招标代理机构违反法律规定，泄露应当保密的与招标投标活动有关的情况和资料的，或者与招标人、投标人串通损害国家利益、社会公共利益或者他人合法权益的；</w:t>
            </w:r>
          </w:p>
          <w:p>
            <w:p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（三）招标人以不合理的条件限制或者排斥潜在投标人的，对潜在投标人实行歧视待遇的，强制要求投标人组成联合体共同投标的，或者限制投标人之间竞争的；</w:t>
            </w:r>
          </w:p>
        </w:tc>
        <w:tc>
          <w:tcPr>
            <w:tcW w:w="7320" w:type="dxa"/>
            <w:vAlign w:val="center"/>
          </w:tcPr>
          <w:p>
            <w:pPr>
              <w:numPr>
                <w:ilvl w:val="0"/>
                <w:numId w:val="0"/>
              </w:numPr>
              <w:spacing w:line="360" w:lineRule="exact"/>
              <w:ind w:leftChars="0" w:firstLine="420" w:firstLineChars="200"/>
              <w:jc w:val="both"/>
              <w:rPr>
                <w:rFonts w:hint="eastAsia" w:asciiTheme="minorEastAsia" w:hAnsiTheme="minorEastAsia" w:eastAsiaTheme="minorEastAsia" w:cstheme="minorEastAsia"/>
                <w:b/>
                <w:bCs/>
                <w:color w:val="auto"/>
                <w:sz w:val="21"/>
                <w:szCs w:val="21"/>
                <w:highlight w:val="none"/>
                <w:u w:val="none"/>
                <w:shd w:val="clear"/>
              </w:rPr>
            </w:pPr>
            <w:r>
              <w:rPr>
                <w:rFonts w:hint="eastAsia" w:asciiTheme="minorEastAsia" w:hAnsiTheme="minorEastAsia" w:eastAsiaTheme="minorEastAsia" w:cstheme="minorEastAsia"/>
                <w:color w:val="auto"/>
                <w:sz w:val="21"/>
                <w:szCs w:val="21"/>
              </w:rPr>
              <w:t>第八条　</w:t>
            </w:r>
            <w:r>
              <w:rPr>
                <w:rFonts w:hint="eastAsia" w:asciiTheme="minorEastAsia" w:hAnsiTheme="minorEastAsia" w:eastAsiaTheme="minorEastAsia" w:cstheme="minorEastAsia"/>
                <w:color w:val="auto"/>
                <w:sz w:val="21"/>
                <w:szCs w:val="21"/>
                <w:shd w:val="clear" w:color="auto" w:fill="FFFFFF"/>
              </w:rPr>
              <w:t>失信信息是指公共资源交易活动当事人在从事公共资源交易活动中违反法律法规规章，违背诚实信用、公平竞争原则</w:t>
            </w:r>
            <w:r>
              <w:rPr>
                <w:rFonts w:hint="eastAsia" w:asciiTheme="minorEastAsia" w:hAnsiTheme="minorEastAsia" w:eastAsiaTheme="minorEastAsia" w:cstheme="minorEastAsia"/>
                <w:b/>
                <w:bCs/>
                <w:color w:val="auto"/>
                <w:sz w:val="21"/>
                <w:szCs w:val="21"/>
                <w:shd w:val="clear" w:color="auto" w:fill="FFFFFF"/>
                <w:lang w:eastAsia="zh-CN"/>
              </w:rPr>
              <w:t>，违反</w:t>
            </w:r>
            <w:r>
              <w:rPr>
                <w:rFonts w:hint="eastAsia" w:asciiTheme="minorEastAsia" w:hAnsiTheme="minorEastAsia" w:eastAsiaTheme="minorEastAsia" w:cstheme="minorEastAsia"/>
                <w:color w:val="auto"/>
                <w:sz w:val="21"/>
                <w:szCs w:val="21"/>
                <w:shd w:val="clear" w:color="auto" w:fill="FFFFFF"/>
              </w:rPr>
              <w:t>强制性标准或执业行为规范</w:t>
            </w:r>
            <w:r>
              <w:rPr>
                <w:rFonts w:hint="eastAsia" w:asciiTheme="minorEastAsia" w:hAnsiTheme="minorEastAsia" w:eastAsiaTheme="minorEastAsia" w:cstheme="minorEastAsia"/>
                <w:b/>
                <w:bCs/>
                <w:color w:val="auto"/>
                <w:sz w:val="21"/>
                <w:szCs w:val="21"/>
                <w:shd w:val="clear" w:color="auto" w:fill="FFFFFF"/>
                <w:lang w:eastAsia="zh-CN"/>
              </w:rPr>
              <w:t>等</w:t>
            </w:r>
            <w:r>
              <w:rPr>
                <w:rFonts w:hint="eastAsia" w:asciiTheme="minorEastAsia" w:hAnsiTheme="minorEastAsia" w:eastAsiaTheme="minorEastAsia" w:cstheme="minorEastAsia"/>
                <w:color w:val="auto"/>
                <w:sz w:val="21"/>
                <w:szCs w:val="21"/>
                <w:shd w:val="clear" w:color="auto" w:fill="FFFFFF"/>
              </w:rPr>
              <w:t>，被行政监督管理部门、司法机关以及法律法规授权的具有公共事务管理职能的机构依法实施行政处罚或作出处理决定的信息。</w:t>
            </w:r>
            <w:r>
              <w:rPr>
                <w:rFonts w:hint="eastAsia" w:asciiTheme="minorEastAsia" w:hAnsiTheme="minorEastAsia" w:eastAsiaTheme="minorEastAsia" w:cstheme="minorEastAsia"/>
                <w:b/>
                <w:bCs/>
                <w:color w:val="auto"/>
                <w:sz w:val="21"/>
                <w:szCs w:val="21"/>
                <w:highlight w:val="none"/>
                <w:u w:val="none"/>
                <w:shd w:val="clear"/>
                <w:lang w:eastAsia="zh-CN"/>
              </w:rPr>
              <w:t>包括但不限于以下情形：</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（一）违反公平竞争原则，损害国家利益、社会公共利益或者他人合法权益的；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（二）提供虚假材料谋取交易的；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（三）当事人之间恶意串通的；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（四）以他人名义交易或者以其他方式弄虚作假，骗取交易的；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（五）背离合同实质性内容再订立其他协议的；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 w:val="21"/>
                <w:szCs w:val="21"/>
                <w:u w:val="none"/>
                <w:shd w:val="clear" w:color="auto" w:fill="auto"/>
              </w:rPr>
            </w:pPr>
            <w:r>
              <w:rPr>
                <w:rFonts w:hint="eastAsia" w:asciiTheme="minorEastAsia" w:hAnsiTheme="minorEastAsia" w:eastAsiaTheme="minorEastAsia" w:cstheme="minorEastAsia"/>
                <w:b/>
                <w:bCs/>
                <w:color w:val="auto"/>
                <w:sz w:val="21"/>
                <w:szCs w:val="21"/>
                <w:u w:val="none"/>
                <w:shd w:val="clear" w:color="auto" w:fill="auto"/>
              </w:rPr>
              <w:t>（六）通过行贿等非法手段谋取利益的；</w:t>
            </w:r>
          </w:p>
          <w:p>
            <w:pPr>
              <w:numPr>
                <w:ilvl w:val="0"/>
                <w:numId w:val="0"/>
              </w:numPr>
              <w:spacing w:line="360" w:lineRule="exact"/>
              <w:ind w:firstLine="422"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u w:val="none"/>
                <w:shd w:val="clear" w:color="auto" w:fill="auto"/>
              </w:rPr>
              <w:t>（七）拒不履行法定义务，严重影响司法机关、行政机关公信力的；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color w:val="auto"/>
                <w:sz w:val="28"/>
                <w:szCs w:val="28"/>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第八条</w:t>
            </w:r>
          </w:p>
        </w:tc>
        <w:tc>
          <w:tcPr>
            <w:tcW w:w="6240" w:type="dxa"/>
            <w:vAlign w:val="center"/>
          </w:tcPr>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（四）依法必须进行招标的项目的招标人向他人透露已获取招标文件的潜在投标人的名称、数量或者可能影响公平竞争的有关招标投标的其他情况的，或者泄露标底的；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（五）投标人相互串通投标或者与招标人串通投标的，投标人以向招标人或者评标委员会成员行贿的手段谋取中标的；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（六）投标人以他人名义投标或者以其他方式弄虚作假，骗取中标的；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（七）依法必须进行招标的项目，招标人违反法律规定，与投标人就投标价格、投标方案等实质性内容进行谈判的；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（八）评标委员会成员收受投标人的财物或者其他好处的，评标委员会成员或者参加评标的有关工作人员向他人透露对投标文件的评审和比较、中标候选人的推荐以及与评标有关的其他情况的；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（九）招标人在评标委员会依法推荐的中标候选人以外确定中标人的，依法必须进行招标的项目在所有投标被评标委员会否决后自行确定中标人的；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（十）中标人将中标项目转让给他人的，将中标项目肢解后分别转让给他人的，违反法律规定将中标项目的部分主体、关键性工作分包给他人的，或者分包人再次分包的；</w:t>
            </w:r>
          </w:p>
          <w:p>
            <w:p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（十一）招标人与中标人不按照招标文件和中标人的投标文件</w:t>
            </w:r>
          </w:p>
        </w:tc>
        <w:tc>
          <w:tcPr>
            <w:tcW w:w="7320" w:type="dxa"/>
            <w:vAlign w:val="center"/>
          </w:tcPr>
          <w:p>
            <w:pPr>
              <w:numPr>
                <w:ilvl w:val="0"/>
                <w:numId w:val="0"/>
              </w:numPr>
              <w:spacing w:line="360" w:lineRule="exact"/>
              <w:ind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（八）向他人透露对交易文件的评标评审和比较、中标候选人的推荐以及与评标评审有关的其他情况的；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（九）拒绝有关部门监督检查或者提供虚假情况的；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（十）捏造事实、伪造材料，或者以非法手段获取证明材料进行质疑投诉的；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（十一）向他人透露应当保密的信息以及隐匿、销毁应当保存的文件资料或者伪造、编造文件资料的；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（十二）接受贿赂、利用职务之便谋取不正当利益的；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（十三）招标人规避招标或拒不履行合同义务的；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（十四）未履行公开承诺内容的；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rPr>
              <w:t>（十五）</w:t>
            </w:r>
            <w:r>
              <w:rPr>
                <w:rFonts w:hint="eastAsia" w:asciiTheme="minorEastAsia" w:hAnsiTheme="minorEastAsia" w:eastAsiaTheme="minorEastAsia" w:cstheme="minorEastAsia"/>
                <w:b/>
                <w:bCs/>
                <w:color w:val="auto"/>
                <w:szCs w:val="21"/>
                <w:u w:val="none"/>
                <w:shd w:val="clear" w:color="auto" w:fill="auto"/>
                <w:lang w:eastAsia="zh-CN"/>
              </w:rPr>
              <w:t>行政监督管理部门</w:t>
            </w:r>
            <w:r>
              <w:rPr>
                <w:rFonts w:hint="eastAsia" w:asciiTheme="minorEastAsia" w:hAnsiTheme="minorEastAsia" w:eastAsiaTheme="minorEastAsia" w:cstheme="minorEastAsia"/>
                <w:b/>
                <w:bCs/>
                <w:color w:val="auto"/>
                <w:szCs w:val="21"/>
                <w:u w:val="none"/>
                <w:shd w:val="clear" w:color="auto" w:fill="auto"/>
              </w:rPr>
              <w:t>作出行政处理决定、行政处罚后，拒不履行或逃避执行的；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rPr>
            </w:pPr>
            <w:r>
              <w:rPr>
                <w:rFonts w:hint="eastAsia" w:asciiTheme="minorEastAsia" w:hAnsiTheme="minorEastAsia" w:eastAsiaTheme="minorEastAsia" w:cstheme="minorEastAsia"/>
                <w:b/>
                <w:bCs/>
                <w:color w:val="auto"/>
                <w:szCs w:val="21"/>
                <w:u w:val="none"/>
                <w:shd w:val="clear" w:color="auto" w:fill="auto"/>
                <w:lang w:val="en-US" w:eastAsia="zh-CN"/>
              </w:rPr>
              <w:t>（十六）被人民法院列为失信被执行人的；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b/>
                <w:bCs/>
                <w:color w:val="auto"/>
                <w:szCs w:val="21"/>
                <w:u w:val="none"/>
                <w:shd w:val="clear" w:color="auto" w:fill="auto"/>
                <w:lang w:eastAsia="zh-CN"/>
              </w:rPr>
            </w:pPr>
            <w:r>
              <w:rPr>
                <w:rFonts w:hint="eastAsia" w:asciiTheme="minorEastAsia" w:hAnsiTheme="minorEastAsia" w:eastAsiaTheme="minorEastAsia" w:cstheme="minorEastAsia"/>
                <w:b/>
                <w:bCs/>
                <w:color w:val="auto"/>
                <w:szCs w:val="21"/>
                <w:u w:val="none"/>
                <w:shd w:val="clear" w:color="auto" w:fill="auto"/>
              </w:rPr>
              <w:t>（十</w:t>
            </w:r>
            <w:r>
              <w:rPr>
                <w:rFonts w:hint="eastAsia" w:asciiTheme="minorEastAsia" w:hAnsiTheme="minorEastAsia" w:eastAsiaTheme="minorEastAsia" w:cstheme="minorEastAsia"/>
                <w:b/>
                <w:bCs/>
                <w:color w:val="auto"/>
                <w:szCs w:val="21"/>
                <w:u w:val="none"/>
                <w:shd w:val="clear" w:color="auto" w:fill="auto"/>
                <w:lang w:eastAsia="zh-CN"/>
              </w:rPr>
              <w:t>七</w:t>
            </w:r>
            <w:r>
              <w:rPr>
                <w:rFonts w:hint="eastAsia" w:asciiTheme="minorEastAsia" w:hAnsiTheme="minorEastAsia" w:eastAsiaTheme="minorEastAsia" w:cstheme="minorEastAsia"/>
                <w:b/>
                <w:bCs/>
                <w:color w:val="auto"/>
                <w:szCs w:val="21"/>
                <w:u w:val="none"/>
                <w:shd w:val="clear" w:color="auto" w:fill="auto"/>
              </w:rPr>
              <w:t>）在从事公共资源交易活动过程中，存在违反相关法律、法规、规章</w:t>
            </w:r>
            <w:r>
              <w:rPr>
                <w:rFonts w:hint="eastAsia" w:asciiTheme="minorEastAsia" w:hAnsiTheme="minorEastAsia" w:eastAsiaTheme="minorEastAsia" w:cstheme="minorEastAsia"/>
                <w:b/>
                <w:bCs/>
                <w:color w:val="auto"/>
                <w:szCs w:val="21"/>
                <w:u w:val="none"/>
                <w:shd w:val="clear" w:color="auto" w:fill="auto"/>
                <w:lang w:eastAsia="zh-CN"/>
              </w:rPr>
              <w:t>或者</w:t>
            </w:r>
            <w:r>
              <w:rPr>
                <w:rFonts w:hint="eastAsia" w:asciiTheme="minorEastAsia" w:hAnsiTheme="minorEastAsia" w:eastAsiaTheme="minorEastAsia" w:cstheme="minorEastAsia"/>
                <w:b/>
                <w:bCs/>
                <w:color w:val="auto"/>
                <w:szCs w:val="21"/>
                <w:u w:val="none"/>
                <w:shd w:val="clear" w:color="auto" w:fill="auto"/>
              </w:rPr>
              <w:t>规范性文件规定</w:t>
            </w:r>
            <w:r>
              <w:rPr>
                <w:rFonts w:hint="eastAsia" w:asciiTheme="minorEastAsia" w:hAnsiTheme="minorEastAsia" w:eastAsiaTheme="minorEastAsia" w:cstheme="minorEastAsia"/>
                <w:b/>
                <w:bCs/>
                <w:color w:val="auto"/>
                <w:szCs w:val="21"/>
                <w:u w:val="none"/>
                <w:shd w:val="clear" w:color="auto" w:fill="auto"/>
                <w:lang w:eastAsia="zh-CN"/>
              </w:rPr>
              <w:t>，被有关部门认定为严重失信行为的。</w:t>
            </w:r>
          </w:p>
          <w:p>
            <w:pPr>
              <w:numPr>
                <w:ilvl w:val="0"/>
                <w:numId w:val="0"/>
              </w:numPr>
              <w:spacing w:line="360" w:lineRule="exact"/>
              <w:ind w:leftChars="0" w:firstLine="422" w:firstLineChars="20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szCs w:val="21"/>
                <w:u w:val="none"/>
                <w:shd w:val="clear" w:color="auto" w:fill="auto"/>
              </w:rPr>
              <w:t>失信行为认定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p>
        </w:tc>
        <w:tc>
          <w:tcPr>
            <w:tcW w:w="6240" w:type="dxa"/>
            <w:vAlign w:val="center"/>
          </w:tcPr>
          <w:p>
            <w:pPr>
              <w:spacing w:line="300" w:lineRule="exact"/>
              <w:jc w:val="center"/>
              <w:rPr>
                <w:rFonts w:hint="eastAsia"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color w:val="auto"/>
                <w:sz w:val="28"/>
                <w:szCs w:val="28"/>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第八条</w:t>
            </w:r>
          </w:p>
        </w:tc>
        <w:tc>
          <w:tcPr>
            <w:tcW w:w="6240" w:type="dxa"/>
            <w:vAlign w:val="center"/>
          </w:tcPr>
          <w:p>
            <w:pPr>
              <w:spacing w:line="360" w:lineRule="exact"/>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订立合同的，或者招标人、中标人订立背离合同实质性内容的协议的；</w:t>
            </w:r>
          </w:p>
          <w:p>
            <w:pPr>
              <w:numPr>
                <w:ilvl w:val="0"/>
                <w:numId w:val="1"/>
              </w:num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中标人不按照与招标人订立的合同履行义务，情节严重的；</w:t>
            </w:r>
          </w:p>
          <w:p>
            <w:pPr>
              <w:numPr>
                <w:ilvl w:val="0"/>
                <w:numId w:val="0"/>
              </w:num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（十四）采购人、采购代理机构及其工作人员存在与供应商或者采购代理机构恶意串通，在采购过程中接受贿赂或者获取其他不正当利益，在有关部门依法实施的监督检查中提供虚假情况、资料等情形的；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（十五）采购人对应当实行集中采购的政府采购项目，不委托集中采购机构实行集中采购的；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（十六）采购人、采购代理机构违反法律规定隐匿、销毁应当保存的采购文件或者伪造、变造采购文件的；</w:t>
            </w:r>
          </w:p>
          <w:p>
            <w:p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（十七）供应商存在提供虚假材料谋取中标、成交，采取不正当手段诋毁、排挤其他供应商，与采购人、其他供应商或者采购代理机构恶意串通，向采购人、采购代理机构行贿或者提供其他不正</w:t>
            </w:r>
          </w:p>
        </w:tc>
        <w:tc>
          <w:tcPr>
            <w:tcW w:w="7320" w:type="dxa"/>
            <w:vAlign w:val="center"/>
          </w:tcPr>
          <w:p>
            <w:pPr>
              <w:pStyle w:val="2"/>
              <w:spacing w:line="360" w:lineRule="exact"/>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color w:val="auto"/>
                <w:sz w:val="28"/>
                <w:szCs w:val="28"/>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第八条</w:t>
            </w:r>
          </w:p>
        </w:tc>
        <w:tc>
          <w:tcPr>
            <w:tcW w:w="6240" w:type="dxa"/>
            <w:vAlign w:val="center"/>
          </w:tcPr>
          <w:p>
            <w:pPr>
              <w:spacing w:line="360" w:lineRule="exact"/>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当利益，在招标采购过程中与采购人进行协商谈判，或拒绝有关部门监督检查或者提供虚假情况等情形的；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（十八）疫苗生产企业向县级疾病预防控制机构以外的单位或者个人销售第二类疫苗的；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（十九）评标评审专家有下列行为的：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1.明知应当回避而不主动申请回避的；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2.已接受评标评审邀请但无正当理由缺席的；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3.委托他人代替评标评审的；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4.在评标评审过程中擅离职守、不服从评标评审现场管理，影响评标评审程序正常进行的；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5.不按照评标评审文件规定的标准和方法进行评标评审的；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6.在评标评审过程中，非因法律法规规定情形而随意废标的；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7.在评标评审过程中有明显不合理或不正当行为的；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8.拒绝在评标评审报告上签字，且没有书面提出意见及理由的；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9.记录、复制或者带走评标评审资料的；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10.超标准索要劳务报酬、差旅费或其他报酬的；</w:t>
            </w:r>
          </w:p>
          <w:p>
            <w:pPr>
              <w:spacing w:line="360" w:lineRule="exact"/>
              <w:ind w:firstLine="420" w:firstLineChars="200"/>
              <w:jc w:val="both"/>
              <w:rPr>
                <w:rFonts w:hint="eastAsia" w:asciiTheme="minorEastAsia" w:hAnsiTheme="minorEastAsia" w:eastAsiaTheme="minorEastAsia" w:cstheme="minorEastAsia"/>
                <w:strike/>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11.不协助、不配合公共资源交易综合管理部门、相关行政监督管理部门的监督、检查及调查工作的；</w:t>
            </w:r>
          </w:p>
          <w:p>
            <w:p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strike/>
                <w:color w:val="auto"/>
                <w:szCs w:val="21"/>
                <w:shd w:val="clear" w:color="auto" w:fill="FFFFFF"/>
              </w:rPr>
              <w:t>（二十）被人民法院列为失信被执行人的；</w:t>
            </w:r>
          </w:p>
        </w:tc>
        <w:tc>
          <w:tcPr>
            <w:tcW w:w="7320" w:type="dxa"/>
            <w:vAlign w:val="center"/>
          </w:tcPr>
          <w:p>
            <w:pPr>
              <w:pStyle w:val="2"/>
              <w:spacing w:line="360" w:lineRule="exact"/>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Helvetica" w:hAnsi="Helvetica"/>
                <w:color w:val="auto"/>
                <w:sz w:val="28"/>
                <w:szCs w:val="28"/>
                <w:shd w:val="clear" w:color="auto" w:fill="FFFFFF"/>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第八条</w:t>
            </w:r>
          </w:p>
        </w:tc>
        <w:tc>
          <w:tcPr>
            <w:tcW w:w="6240" w:type="dxa"/>
            <w:vAlign w:val="center"/>
          </w:tcPr>
          <w:p>
            <w:pPr>
              <w:spacing w:line="360" w:lineRule="exact"/>
              <w:ind w:firstLine="420" w:firstLineChars="200"/>
              <w:jc w:val="both"/>
              <w:rPr>
                <w:rFonts w:hint="eastAsia" w:asciiTheme="minorEastAsia" w:hAnsiTheme="minorEastAsia" w:eastAsiaTheme="minorEastAsia" w:cstheme="minorEastAsia"/>
                <w:strike/>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（二十一）招标人、采购人、中介代理机构违规抽取评标评审专家，造成严重后果的；</w:t>
            </w:r>
          </w:p>
          <w:p>
            <w:pPr>
              <w:spacing w:line="360" w:lineRule="exact"/>
              <w:ind w:firstLine="420" w:firstLineChars="200"/>
              <w:jc w:val="both"/>
              <w:rPr>
                <w:rFonts w:hint="eastAsia" w:asciiTheme="minorEastAsia" w:hAnsiTheme="minorEastAsia" w:eastAsiaTheme="minorEastAsia" w:cstheme="minorEastAsia"/>
                <w:strike/>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（二十二）政府采购供应商恶意质疑、投诉、举报等，年度超过3次的；</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strike/>
                <w:color w:val="auto"/>
                <w:sz w:val="21"/>
                <w:szCs w:val="21"/>
                <w:shd w:val="clear" w:color="auto" w:fill="FFFFFF"/>
              </w:rPr>
              <w:t>（二十三）存在其他违反《中华人民共和国招标投标法》《中华人民共和国政府采购法》等相关法律法规行为的。</w:t>
            </w:r>
          </w:p>
        </w:tc>
        <w:tc>
          <w:tcPr>
            <w:tcW w:w="7320" w:type="dxa"/>
            <w:vAlign w:val="center"/>
          </w:tcPr>
          <w:p>
            <w:pPr>
              <w:numPr>
                <w:ilvl w:val="0"/>
                <w:numId w:val="0"/>
              </w:numPr>
              <w:spacing w:line="360" w:lineRule="exact"/>
              <w:ind w:left="0" w:leftChars="0" w:firstLine="0" w:firstLineChars="0"/>
              <w:jc w:val="both"/>
              <w:rPr>
                <w:rFonts w:hint="eastAsia" w:asciiTheme="minorEastAsia" w:hAnsiTheme="minorEastAsia" w:eastAsiaTheme="minorEastAsia" w:cstheme="minorEastAsia"/>
                <w:color w:val="auto"/>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第九条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第九条</w:t>
            </w:r>
            <w:r>
              <w:rPr>
                <w:rFonts w:hint="eastAsia" w:asciiTheme="minorEastAsia" w:hAnsiTheme="minorEastAsia" w:eastAsiaTheme="minorEastAsia" w:cstheme="minorEastAsia"/>
                <w:color w:val="auto"/>
                <w:sz w:val="21"/>
                <w:szCs w:val="21"/>
                <w:shd w:val="clear" w:color="auto" w:fill="FFFFFF"/>
                <w:lang w:val="en-US" w:eastAsia="zh-CN"/>
              </w:rPr>
              <w:t xml:space="preserve"> </w:t>
            </w:r>
            <w:r>
              <w:rPr>
                <w:rFonts w:hint="eastAsia" w:asciiTheme="minorEastAsia" w:hAnsiTheme="minorEastAsia" w:eastAsiaTheme="minorEastAsia" w:cstheme="minorEastAsia"/>
                <w:color w:val="auto"/>
                <w:sz w:val="21"/>
                <w:szCs w:val="21"/>
                <w:shd w:val="clear" w:color="auto" w:fill="FFFFFF"/>
              </w:rPr>
              <w:t>奖励信息是指公共资源交易活动当事人获得的与公共资源交易活动相关，并由党中央、国务院或省委、省政府批准保留的评比达标表彰项目的获奖信息。</w:t>
            </w:r>
          </w:p>
        </w:tc>
        <w:tc>
          <w:tcPr>
            <w:tcW w:w="7320" w:type="dxa"/>
            <w:vAlign w:val="center"/>
          </w:tcPr>
          <w:p>
            <w:pPr>
              <w:numPr>
                <w:ilvl w:val="0"/>
                <w:numId w:val="0"/>
              </w:numPr>
              <w:spacing w:line="360" w:lineRule="exact"/>
              <w:ind w:left="0" w:leftChars="0"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 xml:space="preserve">第九条 </w:t>
            </w:r>
            <w:r>
              <w:rPr>
                <w:rFonts w:hint="eastAsia" w:asciiTheme="minorEastAsia" w:hAnsiTheme="minorEastAsia" w:eastAsiaTheme="minorEastAsia" w:cstheme="minorEastAsia"/>
                <w:b w:val="0"/>
                <w:bCs w:val="0"/>
                <w:color w:val="auto"/>
                <w:sz w:val="21"/>
                <w:szCs w:val="21"/>
                <w:u w:val="none"/>
                <w:shd w:val="clear" w:color="auto" w:fill="auto"/>
              </w:rPr>
              <w:t>奖励信息是指公共资源交易活动当事人获得的与公共资源交易活动相关，并由党中央、国务院或各省省委、省政府批准保留的评比达标表彰项目</w:t>
            </w:r>
            <w:r>
              <w:rPr>
                <w:rFonts w:hint="eastAsia" w:asciiTheme="minorEastAsia" w:hAnsiTheme="minorEastAsia" w:eastAsiaTheme="minorEastAsia" w:cstheme="minorEastAsia"/>
                <w:b/>
                <w:bCs/>
                <w:color w:val="auto"/>
                <w:sz w:val="21"/>
                <w:szCs w:val="21"/>
                <w:u w:val="none"/>
                <w:shd w:val="clear" w:color="auto" w:fill="auto"/>
              </w:rPr>
              <w:t>，以及由省级以上群众团体确定或省级以上行业主管部门组织开展的劳动竞赛、技能比武活动的获奖信息等。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第十条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第十条</w:t>
            </w:r>
            <w:r>
              <w:rPr>
                <w:rFonts w:hint="eastAsia" w:asciiTheme="minorEastAsia" w:hAnsiTheme="minorEastAsia" w:eastAsiaTheme="minorEastAsia" w:cstheme="minorEastAsia"/>
                <w:color w:val="auto"/>
                <w:sz w:val="21"/>
                <w:szCs w:val="21"/>
                <w:shd w:val="clear" w:color="auto" w:fill="FFFFFF"/>
                <w:lang w:val="en-US" w:eastAsia="zh-CN"/>
              </w:rPr>
              <w:t xml:space="preserve"> </w:t>
            </w:r>
            <w:r>
              <w:rPr>
                <w:rFonts w:hint="eastAsia" w:asciiTheme="minorEastAsia" w:hAnsiTheme="minorEastAsia" w:eastAsiaTheme="minorEastAsia" w:cstheme="minorEastAsia"/>
                <w:color w:val="auto"/>
                <w:sz w:val="21"/>
                <w:szCs w:val="21"/>
                <w:shd w:val="clear" w:color="auto" w:fill="FFFFFF"/>
              </w:rPr>
              <w:t>承诺信息是指自然人、法人和其他组织在参与公共资源交易活动中以规范格式按规定向社会公开承诺的信用信息。公共资源交易活动当事人在参与公共资源交易活动前，应当以规范格式按规定向社会作出公开承诺，并纳入当事人信用记录。承诺信息主要包括：</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（一）</w:t>
            </w:r>
            <w:r>
              <w:rPr>
                <w:rFonts w:hint="eastAsia" w:asciiTheme="minorEastAsia" w:hAnsiTheme="minorEastAsia" w:eastAsiaTheme="minorEastAsia" w:cstheme="minorEastAsia"/>
                <w:color w:val="auto"/>
                <w:sz w:val="21"/>
                <w:szCs w:val="21"/>
                <w:shd w:val="clear" w:color="auto" w:fill="FFFFFF"/>
              </w:rPr>
              <w:t>所提交的材料真实、合法、有效；</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val="en-US" w:eastAsia="zh-CN"/>
              </w:rPr>
              <w:t xml:space="preserve">    （二）</w:t>
            </w:r>
            <w:r>
              <w:rPr>
                <w:rFonts w:hint="eastAsia" w:asciiTheme="minorEastAsia" w:hAnsiTheme="minorEastAsia" w:eastAsiaTheme="minorEastAsia" w:cstheme="minorEastAsia"/>
                <w:color w:val="auto"/>
                <w:sz w:val="21"/>
                <w:szCs w:val="21"/>
                <w:shd w:val="clear" w:color="auto" w:fill="FFFFFF"/>
              </w:rPr>
              <w:t>守法诚信、公平竞争；</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（三）严格履行合同；</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（四）未兑现承诺自愿接受的惩戒措施；</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（五）</w:t>
            </w:r>
            <w:r>
              <w:rPr>
                <w:rFonts w:hint="eastAsia" w:asciiTheme="minorEastAsia" w:hAnsiTheme="minorEastAsia" w:eastAsiaTheme="minorEastAsia" w:cstheme="minorEastAsia"/>
                <w:color w:val="auto"/>
                <w:sz w:val="21"/>
                <w:szCs w:val="21"/>
                <w:u w:val="single"/>
                <w:shd w:val="clear" w:color="auto" w:fill="FFFFFF"/>
              </w:rPr>
              <w:t>法律法规规定的其他事项和交易主体认为需要承诺的其</w:t>
            </w:r>
          </w:p>
        </w:tc>
        <w:tc>
          <w:tcPr>
            <w:tcW w:w="7320" w:type="dxa"/>
            <w:vAlign w:val="center"/>
          </w:tcPr>
          <w:p>
            <w:pPr>
              <w:numPr>
                <w:ilvl w:val="-1"/>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val="en-US" w:eastAsia="zh-CN"/>
              </w:rPr>
              <w:t xml:space="preserve">第十条 </w:t>
            </w:r>
            <w:r>
              <w:rPr>
                <w:rFonts w:hint="eastAsia" w:asciiTheme="minorEastAsia" w:hAnsiTheme="minorEastAsia" w:eastAsiaTheme="minorEastAsia" w:cstheme="minorEastAsia"/>
                <w:color w:val="auto"/>
                <w:sz w:val="21"/>
                <w:szCs w:val="21"/>
              </w:rPr>
              <w:t>承诺信息是指自然人、法人和其他组织在参与公共资源交易活动中以规范格式按规定向社会公开承诺的信用信息。公共资源交易活动当事人在参与公共资源交易活动前，应当以规范格式按规定向社会作出公开承诺，并纳入当事人信用记录。承诺信息主要</w:t>
            </w:r>
            <w:r>
              <w:rPr>
                <w:rFonts w:hint="eastAsia" w:asciiTheme="minorEastAsia" w:hAnsiTheme="minorEastAsia" w:eastAsiaTheme="minorEastAsia" w:cstheme="minorEastAsia"/>
                <w:color w:val="auto"/>
                <w:sz w:val="21"/>
                <w:szCs w:val="21"/>
                <w:shd w:val="clear" w:color="auto" w:fill="FFFFFF"/>
              </w:rPr>
              <w:t>包括：</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（一）</w:t>
            </w:r>
            <w:r>
              <w:rPr>
                <w:rFonts w:hint="eastAsia" w:asciiTheme="minorEastAsia" w:hAnsiTheme="minorEastAsia" w:eastAsiaTheme="minorEastAsia" w:cstheme="minorEastAsia"/>
                <w:color w:val="auto"/>
                <w:sz w:val="21"/>
                <w:szCs w:val="21"/>
                <w:shd w:val="clear" w:color="auto" w:fill="FFFFFF"/>
              </w:rPr>
              <w:t>所提交的材料真实、合法、有效；</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CN"/>
              </w:rPr>
              <w:t>（二）</w:t>
            </w:r>
            <w:r>
              <w:rPr>
                <w:rFonts w:hint="eastAsia" w:asciiTheme="minorEastAsia" w:hAnsiTheme="minorEastAsia" w:eastAsiaTheme="minorEastAsia" w:cstheme="minorEastAsia"/>
                <w:color w:val="auto"/>
                <w:sz w:val="21"/>
                <w:szCs w:val="21"/>
                <w:shd w:val="clear" w:color="auto" w:fill="FFFFFF"/>
              </w:rPr>
              <w:t>守法诚信、公平竞争；</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（三）严格履行合同；</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（四）未兑现承诺自愿接受的惩戒措施；</w:t>
            </w:r>
          </w:p>
          <w:p>
            <w:pPr>
              <w:pStyle w:val="2"/>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auto" w:fill="FFFFFF"/>
              </w:rPr>
              <w:t>（五）</w:t>
            </w:r>
            <w:r>
              <w:rPr>
                <w:rFonts w:hint="eastAsia" w:asciiTheme="minorEastAsia" w:hAnsiTheme="minorEastAsia" w:eastAsiaTheme="minorEastAsia" w:cstheme="minorEastAsia"/>
                <w:b/>
                <w:bCs/>
                <w:color w:val="auto"/>
                <w:sz w:val="21"/>
                <w:szCs w:val="21"/>
                <w:u w:val="none"/>
                <w:shd w:val="clear" w:color="auto" w:fill="auto"/>
              </w:rPr>
              <w:t>法律法规规定</w:t>
            </w:r>
            <w:r>
              <w:rPr>
                <w:rFonts w:hint="eastAsia" w:asciiTheme="minorEastAsia" w:hAnsiTheme="minorEastAsia" w:eastAsiaTheme="minorEastAsia" w:cstheme="minorEastAsia"/>
                <w:color w:val="auto"/>
                <w:sz w:val="21"/>
                <w:szCs w:val="21"/>
                <w:u w:val="none"/>
                <w:shd w:val="clear" w:color="auto" w:fill="auto"/>
                <w:lang w:eastAsia="zh-CN"/>
              </w:rPr>
              <w:t>的</w:t>
            </w:r>
            <w:r>
              <w:rPr>
                <w:rFonts w:hint="eastAsia" w:asciiTheme="minorEastAsia" w:hAnsiTheme="minorEastAsia" w:eastAsiaTheme="minorEastAsia" w:cstheme="minorEastAsia"/>
                <w:color w:val="auto"/>
                <w:sz w:val="21"/>
                <w:szCs w:val="21"/>
                <w:shd w:val="clear" w:color="auto" w:fill="FFFFFF"/>
              </w:rPr>
              <w:t>其他事项和交易主体认为需要承诺的其他事项。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8"/>
                <w:szCs w:val="28"/>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 w:val="28"/>
                <w:szCs w:val="28"/>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Helvetica" w:hAnsi="Helvetica"/>
                <w:color w:val="auto"/>
                <w:sz w:val="28"/>
                <w:szCs w:val="28"/>
                <w:shd w:val="clear" w:color="auto" w:fill="FFFFFF"/>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第十条</w:t>
            </w: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u w:val="single"/>
                <w:shd w:val="clear" w:color="auto" w:fill="FFFFFF"/>
              </w:rPr>
              <w:t>他事项。</w:t>
            </w:r>
          </w:p>
        </w:tc>
        <w:tc>
          <w:tcPr>
            <w:tcW w:w="7320" w:type="dxa"/>
            <w:vAlign w:val="center"/>
          </w:tcPr>
          <w:p>
            <w:pPr>
              <w:numPr>
                <w:ilvl w:val="0"/>
                <w:numId w:val="0"/>
              </w:numPr>
              <w:spacing w:line="360" w:lineRule="exact"/>
              <w:ind w:leftChars="0"/>
              <w:jc w:val="both"/>
              <w:rPr>
                <w:rFonts w:hint="eastAsia" w:asciiTheme="minorEastAsia" w:hAnsiTheme="minorEastAsia" w:eastAsiaTheme="minorEastAsia" w:cstheme="minorEastAsia"/>
                <w:color w:val="auto"/>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第十一条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第十一条　公共资源交易活动当事人应当在首次注册交易时，</w:t>
            </w:r>
            <w:r>
              <w:rPr>
                <w:rFonts w:hint="eastAsia" w:asciiTheme="minorEastAsia" w:hAnsiTheme="minorEastAsia" w:eastAsiaTheme="minorEastAsia" w:cstheme="minorEastAsia"/>
                <w:strike/>
                <w:color w:val="auto"/>
                <w:sz w:val="21"/>
                <w:szCs w:val="21"/>
                <w:shd w:val="clear" w:color="auto" w:fill="FFFFFF"/>
              </w:rPr>
              <w:t>应</w:t>
            </w:r>
            <w:r>
              <w:rPr>
                <w:rFonts w:hint="eastAsia" w:asciiTheme="minorEastAsia" w:hAnsiTheme="minorEastAsia" w:eastAsiaTheme="minorEastAsia" w:cstheme="minorEastAsia"/>
                <w:color w:val="auto"/>
                <w:sz w:val="21"/>
                <w:szCs w:val="21"/>
                <w:shd w:val="clear" w:color="auto" w:fill="FFFFFF"/>
              </w:rPr>
              <w:t>按要求</w:t>
            </w:r>
            <w:r>
              <w:rPr>
                <w:rFonts w:hint="eastAsia" w:asciiTheme="minorEastAsia" w:hAnsiTheme="minorEastAsia" w:eastAsiaTheme="minorEastAsia" w:cstheme="minorEastAsia"/>
                <w:color w:val="auto"/>
                <w:sz w:val="21"/>
                <w:szCs w:val="21"/>
                <w:u w:val="single"/>
                <w:shd w:val="clear" w:color="auto" w:fill="FFFFFF"/>
              </w:rPr>
              <w:t>填报相关信用信息</w:t>
            </w:r>
            <w:r>
              <w:rPr>
                <w:rFonts w:hint="eastAsia" w:asciiTheme="minorEastAsia" w:hAnsiTheme="minorEastAsia" w:eastAsiaTheme="minorEastAsia" w:cstheme="minorEastAsia"/>
                <w:color w:val="auto"/>
                <w:sz w:val="21"/>
                <w:szCs w:val="21"/>
                <w:shd w:val="clear" w:color="auto" w:fill="FFFFFF"/>
              </w:rPr>
              <w:t>，并对其真实性负责；</w:t>
            </w:r>
            <w:r>
              <w:rPr>
                <w:rFonts w:hint="eastAsia" w:asciiTheme="minorEastAsia" w:hAnsiTheme="minorEastAsia" w:eastAsiaTheme="minorEastAsia" w:cstheme="minorEastAsia"/>
                <w:color w:val="auto"/>
                <w:sz w:val="21"/>
                <w:szCs w:val="21"/>
                <w:u w:val="single"/>
                <w:shd w:val="clear" w:color="auto" w:fill="FFFFFF"/>
              </w:rPr>
              <w:t>已注册的,</w:t>
            </w:r>
            <w:r>
              <w:rPr>
                <w:rFonts w:hint="eastAsia" w:asciiTheme="minorEastAsia" w:hAnsiTheme="minorEastAsia" w:eastAsiaTheme="minorEastAsia" w:cstheme="minorEastAsia"/>
                <w:color w:val="auto"/>
                <w:sz w:val="21"/>
                <w:szCs w:val="21"/>
                <w:shd w:val="clear" w:color="auto" w:fill="FFFFFF"/>
              </w:rPr>
              <w:t>应及时补充填报。</w:t>
            </w:r>
            <w:r>
              <w:rPr>
                <w:rFonts w:hint="eastAsia" w:asciiTheme="minorEastAsia" w:hAnsiTheme="minorEastAsia" w:eastAsiaTheme="minorEastAsia" w:cstheme="minorEastAsia"/>
                <w:color w:val="auto"/>
                <w:sz w:val="21"/>
                <w:szCs w:val="21"/>
                <w:u w:val="single"/>
                <w:shd w:val="clear" w:color="auto" w:fill="FFFFFF"/>
              </w:rPr>
              <w:t>受理登记注册单位应当对填报信息进行核对，经核对无误后，及时共享至公共资源交易电子服务系统。</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第十一条　公共资源交易活动当事人应当在首次注册交易时，按要求在</w:t>
            </w:r>
            <w:r>
              <w:rPr>
                <w:rFonts w:hint="eastAsia" w:asciiTheme="minorEastAsia" w:hAnsiTheme="minorEastAsia" w:eastAsiaTheme="minorEastAsia" w:cstheme="minorEastAsia"/>
                <w:b/>
                <w:bCs/>
                <w:color w:val="auto"/>
                <w:sz w:val="21"/>
                <w:szCs w:val="21"/>
                <w:u w:val="none"/>
                <w:shd w:val="clear" w:color="auto" w:fill="auto"/>
                <w:lang w:val="en-US" w:eastAsia="zh-CN"/>
              </w:rPr>
              <w:t>注册地公共资源交易平台电子系统</w:t>
            </w:r>
            <w:r>
              <w:rPr>
                <w:rFonts w:hint="eastAsia" w:asciiTheme="minorEastAsia" w:hAnsiTheme="minorEastAsia" w:eastAsiaTheme="minorEastAsia" w:cstheme="minorEastAsia"/>
                <w:color w:val="auto"/>
                <w:sz w:val="21"/>
                <w:szCs w:val="21"/>
                <w:shd w:val="clear" w:color="auto" w:fill="FFFFFF"/>
                <w:lang w:val="en-US" w:eastAsia="zh-CN"/>
              </w:rPr>
              <w:t>填报相关信用信息，并对其真实性负责；已注册</w:t>
            </w:r>
            <w:r>
              <w:rPr>
                <w:rFonts w:hint="eastAsia" w:asciiTheme="minorEastAsia" w:hAnsiTheme="minorEastAsia" w:eastAsiaTheme="minorEastAsia" w:cstheme="minorEastAsia"/>
                <w:b/>
                <w:bCs/>
                <w:color w:val="auto"/>
                <w:sz w:val="21"/>
                <w:szCs w:val="21"/>
                <w:u w:val="none"/>
                <w:shd w:val="clear" w:color="auto" w:fill="auto"/>
                <w:lang w:val="en-US" w:eastAsia="zh-CN"/>
              </w:rPr>
              <w:t>未填报的</w:t>
            </w:r>
            <w:r>
              <w:rPr>
                <w:rFonts w:hint="eastAsia" w:asciiTheme="minorEastAsia" w:hAnsiTheme="minorEastAsia" w:eastAsiaTheme="minorEastAsia" w:cstheme="minorEastAsia"/>
                <w:color w:val="auto"/>
                <w:sz w:val="21"/>
                <w:szCs w:val="21"/>
                <w:shd w:val="clear" w:color="auto" w:fill="FFFFFF"/>
                <w:lang w:val="en-US" w:eastAsia="zh-CN"/>
              </w:rPr>
              <w:t>，应及时补充填报。</w:t>
            </w:r>
            <w:r>
              <w:rPr>
                <w:rFonts w:hint="eastAsia" w:asciiTheme="minorEastAsia" w:hAnsiTheme="minorEastAsia" w:eastAsiaTheme="minorEastAsia" w:cstheme="minorEastAsia"/>
                <w:b/>
                <w:bCs/>
                <w:color w:val="auto"/>
                <w:sz w:val="21"/>
                <w:szCs w:val="21"/>
                <w:u w:val="none"/>
                <w:shd w:val="clear" w:color="auto" w:fill="auto"/>
                <w:lang w:val="en-US" w:eastAsia="zh-CN"/>
              </w:rPr>
              <w:t>相关信息实时共享至山东省公共资源交易平台电子服务系统，</w:t>
            </w:r>
            <w:r>
              <w:rPr>
                <w:rFonts w:hint="eastAsia" w:asciiTheme="minorEastAsia" w:hAnsiTheme="minorEastAsia" w:eastAsiaTheme="minorEastAsia" w:cstheme="minorEastAsia"/>
                <w:color w:val="auto"/>
                <w:sz w:val="21"/>
                <w:szCs w:val="21"/>
                <w:shd w:val="clear" w:color="auto" w:fill="FFFFFF"/>
                <w:lang w:val="en-US" w:eastAsia="zh-CN"/>
              </w:rPr>
              <w:t>对于可共享的信用信息数据做到“</w:t>
            </w:r>
            <w:r>
              <w:rPr>
                <w:rFonts w:hint="eastAsia" w:asciiTheme="minorEastAsia" w:hAnsiTheme="minorEastAsia" w:eastAsiaTheme="minorEastAsia" w:cstheme="minorEastAsia"/>
                <w:b/>
                <w:bCs/>
                <w:color w:val="auto"/>
                <w:sz w:val="21"/>
                <w:szCs w:val="21"/>
                <w:u w:val="none"/>
                <w:shd w:val="clear" w:color="auto" w:fill="auto"/>
                <w:lang w:val="en-US" w:eastAsia="zh-CN"/>
              </w:rPr>
              <w:t>一处采集、充分共享</w:t>
            </w:r>
            <w:r>
              <w:rPr>
                <w:rFonts w:hint="eastAsia" w:asciiTheme="minorEastAsia" w:hAnsiTheme="minorEastAsia" w:eastAsiaTheme="minorEastAsia" w:cstheme="minorEastAsia"/>
                <w:color w:val="auto"/>
                <w:sz w:val="21"/>
                <w:szCs w:val="21"/>
                <w:shd w:val="clear" w:color="auto" w:fill="FFFFFF"/>
                <w:lang w:val="en-US" w:eastAsia="zh-CN"/>
              </w:rPr>
              <w:t>”。</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lang w:val="en-US" w:eastAsia="zh-CN"/>
              </w:rPr>
            </w:pPr>
          </w:p>
          <w:p>
            <w:pPr>
              <w:numPr>
                <w:ilvl w:val="0"/>
                <w:numId w:val="0"/>
              </w:numPr>
              <w:spacing w:line="360" w:lineRule="exact"/>
              <w:ind w:leftChars="0"/>
              <w:jc w:val="both"/>
              <w:rPr>
                <w:rFonts w:hint="eastAsia" w:asciiTheme="minorEastAsia" w:hAnsiTheme="minorEastAsia" w:eastAsiaTheme="minorEastAsia" w:cstheme="minorEastAsia"/>
                <w:color w:val="auto"/>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5" w:hRule="atLeast"/>
        </w:trPr>
        <w:tc>
          <w:tcPr>
            <w:tcW w:w="1319" w:type="dxa"/>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第十二条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第十二条 各级行政监督管理部门、司法机关以及法律法规授权的具有公共事务管理职能的机构，应当按照规定的职责分工，对当事人在公共资源交易活动中产生的信用信息进行记录，应当在信息记录完成的7个工作日内，向公共信用信息平台报送。公共信用信息平台应当将公共资源交易信用信息及时共享至</w:t>
            </w:r>
            <w:r>
              <w:rPr>
                <w:rFonts w:hint="eastAsia" w:asciiTheme="minorEastAsia" w:hAnsiTheme="minorEastAsia" w:eastAsiaTheme="minorEastAsia" w:cstheme="minorEastAsia"/>
                <w:color w:val="auto"/>
                <w:sz w:val="21"/>
                <w:szCs w:val="21"/>
                <w:u w:val="single"/>
                <w:shd w:val="clear" w:color="auto" w:fill="FFFFFF"/>
              </w:rPr>
              <w:t>公共资源交易电子服务系统。</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u w:val="single"/>
                <w:shd w:val="clear" w:color="auto" w:fill="FFFFFF"/>
              </w:rPr>
              <w:t>公共资源交易平台运行服务机构应当主动监测公共资源交易活动当事人的失信行为线索，</w:t>
            </w:r>
            <w:r>
              <w:rPr>
                <w:rFonts w:hint="eastAsia" w:asciiTheme="minorEastAsia" w:hAnsiTheme="minorEastAsia" w:eastAsiaTheme="minorEastAsia" w:cstheme="minorEastAsia"/>
                <w:color w:val="auto"/>
                <w:sz w:val="21"/>
                <w:szCs w:val="21"/>
                <w:shd w:val="clear" w:color="auto" w:fill="FFFFFF"/>
              </w:rPr>
              <w:t>妥善保留证据材料，及时转送行政监督管理部门，行政监督管理部门应当按时限反馈处理结果。</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rPr>
            </w:pP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lang w:eastAsia="zh-CN"/>
              </w:rPr>
            </w:pPr>
          </w:p>
        </w:tc>
        <w:tc>
          <w:tcPr>
            <w:tcW w:w="7320" w:type="dxa"/>
            <w:vAlign w:val="center"/>
          </w:tcPr>
          <w:p>
            <w:pPr>
              <w:numPr>
                <w:ilvl w:val="-1"/>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第十二条  各级行政监督管理部门、司法机关以及法律法规授权的具有公共事务管理职能的机构，应当按照规定的职责分工，对当事人在公共资源交易活动中产生的信用信息进行记录，应当在信息记录完成7个工作日内，向公共信用信息平台报送，并及时共享至</w:t>
            </w:r>
            <w:r>
              <w:rPr>
                <w:rFonts w:hint="eastAsia" w:asciiTheme="minorEastAsia" w:hAnsiTheme="minorEastAsia" w:eastAsiaTheme="minorEastAsia" w:cstheme="minorEastAsia"/>
                <w:b/>
                <w:bCs/>
                <w:color w:val="auto"/>
                <w:sz w:val="21"/>
                <w:szCs w:val="21"/>
                <w:u w:val="none"/>
                <w:shd w:val="clear" w:color="auto" w:fill="auto"/>
                <w:lang w:val="en-US" w:eastAsia="zh-CN"/>
              </w:rPr>
              <w:t>公共资源交易平台电子服务系统</w:t>
            </w:r>
            <w:r>
              <w:rPr>
                <w:rFonts w:hint="eastAsia" w:asciiTheme="minorEastAsia" w:hAnsiTheme="minorEastAsia" w:eastAsiaTheme="minorEastAsia" w:cstheme="minorEastAsia"/>
                <w:color w:val="auto"/>
                <w:sz w:val="21"/>
                <w:szCs w:val="21"/>
                <w:shd w:val="clear" w:color="auto" w:fill="FFFFFF"/>
                <w:lang w:val="en-US" w:eastAsia="zh-CN"/>
              </w:rPr>
              <w:t>。</w:t>
            </w:r>
          </w:p>
          <w:p>
            <w:pPr>
              <w:numPr>
                <w:ilvl w:val="0"/>
                <w:numId w:val="0"/>
              </w:numPr>
              <w:spacing w:line="360" w:lineRule="exact"/>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 xml:space="preserve">    相关公共资源交易信用信息提供单位应对推送的信用信息进行审核,并对提供的信用信息的真实性、准确性、安全性负责。</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公共资源交易平台运行服务机构</w:t>
            </w:r>
            <w:r>
              <w:rPr>
                <w:rFonts w:hint="eastAsia" w:asciiTheme="minorEastAsia" w:hAnsiTheme="minorEastAsia" w:eastAsiaTheme="minorEastAsia" w:cstheme="minorEastAsia"/>
                <w:b/>
                <w:bCs/>
                <w:color w:val="auto"/>
                <w:sz w:val="21"/>
                <w:szCs w:val="21"/>
                <w:u w:val="none"/>
                <w:shd w:val="clear" w:color="auto" w:fill="auto"/>
                <w:lang w:val="en-US" w:eastAsia="zh-CN"/>
              </w:rPr>
              <w:t>应当通过见证或大数据分析系统等主动监测公共资源交易活动当事人的失信行为线索，</w:t>
            </w:r>
            <w:r>
              <w:rPr>
                <w:rFonts w:hint="eastAsia" w:asciiTheme="minorEastAsia" w:hAnsiTheme="minorEastAsia" w:eastAsiaTheme="minorEastAsia" w:cstheme="minorEastAsia"/>
                <w:color w:val="auto"/>
                <w:sz w:val="21"/>
                <w:szCs w:val="21"/>
                <w:shd w:val="clear" w:color="auto" w:fill="FFFFFF"/>
                <w:lang w:val="en-US" w:eastAsia="zh-CN"/>
              </w:rPr>
              <w:t>妥善保留证据材料，及时转送行政监督管理部门，行政监督管理部门应当按时限反馈处理结果。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strike/>
                <w:color w:val="auto"/>
                <w:szCs w:val="21"/>
                <w:shd w:val="clear" w:color="auto" w:fill="FFFFFF"/>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default" w:ascii="黑体" w:hAnsi="黑体" w:eastAsia="黑体" w:cs="黑体"/>
                <w:b/>
                <w:bCs/>
                <w:strike w:val="0"/>
                <w:dstrike w:val="0"/>
                <w:color w:val="auto"/>
                <w:szCs w:val="21"/>
                <w:u w:val="none"/>
                <w:shd w:val="clear" w:color="auto" w:fill="auto"/>
                <w:lang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Helvetica" w:hAnsi="Helvetica" w:eastAsiaTheme="minorEastAsia"/>
                <w:color w:val="auto"/>
                <w:sz w:val="21"/>
                <w:szCs w:val="21"/>
                <w:shd w:val="clear" w:color="auto" w:fill="FFFFFF"/>
                <w:lang w:val="en-US" w:eastAsia="zh-CN"/>
              </w:rPr>
            </w:pPr>
            <w:r>
              <w:rPr>
                <w:rFonts w:hint="eastAsia" w:ascii="黑体" w:hAnsi="黑体" w:eastAsia="黑体" w:cs="黑体"/>
                <w:color w:val="auto"/>
                <w:sz w:val="21"/>
                <w:szCs w:val="21"/>
                <w:lang w:val="en-US" w:eastAsia="zh-CN"/>
              </w:rPr>
              <w:t>第十三条</w:t>
            </w:r>
          </w:p>
        </w:tc>
        <w:tc>
          <w:tcPr>
            <w:tcW w:w="624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rPr>
            </w:pPr>
            <w:r>
              <w:rPr>
                <w:rFonts w:hint="eastAsia" w:ascii="Helvetica" w:hAnsi="Helvetica"/>
                <w:strike/>
                <w:color w:val="auto"/>
                <w:szCs w:val="21"/>
                <w:shd w:val="clear" w:color="auto" w:fill="FFFFFF"/>
              </w:rPr>
              <w:t>第十三条　各级行政监督管理部门、司法机关以及法律法规授权的具有公共事务管理职能的机构，应建立公共资源交易信用信息审查机制，对推送的信用信息进行审核,并对提供的信用信息的真实性、准确性、安全性负责。</w:t>
            </w:r>
          </w:p>
        </w:tc>
        <w:tc>
          <w:tcPr>
            <w:tcW w:w="7320" w:type="dxa"/>
            <w:vAlign w:val="center"/>
          </w:tcPr>
          <w:p>
            <w:pPr>
              <w:numPr>
                <w:ilvl w:val="0"/>
                <w:numId w:val="0"/>
              </w:numPr>
              <w:spacing w:line="360" w:lineRule="exact"/>
              <w:ind w:leftChars="0"/>
              <w:jc w:val="both"/>
              <w:rPr>
                <w:rFonts w:hint="default" w:ascii="Helvetica" w:hAnsi="Helvetica" w:eastAsiaTheme="minorEastAsia"/>
                <w:color w:val="auto"/>
                <w:szCs w:val="21"/>
                <w:shd w:val="clear" w:color="auto" w:fill="FFFFFF"/>
                <w:lang w:val="en-US" w:eastAsia="zh-CN"/>
              </w:rPr>
            </w:pPr>
            <w:r>
              <w:rPr>
                <w:rFonts w:hint="eastAsia" w:ascii="Helvetica" w:hAnsi="Helvetica"/>
                <w:color w:val="auto"/>
                <w:szCs w:val="21"/>
                <w:shd w:val="clear" w:color="auto" w:fill="FFFFFF"/>
                <w:lang w:val="en-US" w:eastAsia="zh-CN"/>
              </w:rPr>
              <w:t>相关内容整合至第十二条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60" w:lineRule="exact"/>
              <w:jc w:val="center"/>
              <w:rPr>
                <w:rFonts w:hint="eastAsia" w:ascii="Helvetica" w:hAnsi="Helvetica" w:eastAsiaTheme="minorEastAsia"/>
                <w:color w:val="auto"/>
                <w:sz w:val="21"/>
                <w:szCs w:val="21"/>
                <w:shd w:val="clear" w:color="auto" w:fill="FFFFFF"/>
                <w:lang w:val="en-US" w:eastAsia="zh-CN"/>
              </w:rPr>
            </w:pPr>
            <w:r>
              <w:rPr>
                <w:rFonts w:hint="eastAsia" w:ascii="黑体" w:hAnsi="黑体" w:eastAsia="黑体" w:cs="黑体"/>
                <w:color w:val="auto"/>
                <w:sz w:val="21"/>
                <w:szCs w:val="21"/>
                <w:lang w:val="en-US" w:eastAsia="zh-CN"/>
              </w:rPr>
              <w:t>第十四条</w:t>
            </w:r>
          </w:p>
        </w:tc>
        <w:tc>
          <w:tcPr>
            <w:tcW w:w="624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rPr>
            </w:pPr>
            <w:r>
              <w:rPr>
                <w:rFonts w:hint="eastAsia" w:ascii="Helvetica" w:hAnsi="Helvetica"/>
                <w:strike/>
                <w:dstrike w:val="0"/>
                <w:color w:val="auto"/>
                <w:szCs w:val="21"/>
                <w:u w:val="none"/>
                <w:shd w:val="clear" w:color="auto" w:fill="FFFFFF"/>
                <w:lang w:val="en-US" w:eastAsia="zh-CN"/>
              </w:rPr>
              <w:t>第十四条 公共资源交易平台运行服务机构应当依托公共资源交易电子服务系统，及时发布各类信用信息，及时更新公共资源交易活动当事人信用信息库。</w:t>
            </w:r>
          </w:p>
        </w:tc>
        <w:tc>
          <w:tcPr>
            <w:tcW w:w="7320" w:type="dxa"/>
            <w:vAlign w:val="center"/>
          </w:tcPr>
          <w:p>
            <w:pPr>
              <w:numPr>
                <w:ilvl w:val="0"/>
                <w:numId w:val="0"/>
              </w:numPr>
              <w:spacing w:line="360" w:lineRule="exact"/>
              <w:jc w:val="both"/>
              <w:rPr>
                <w:rFonts w:hint="eastAsia" w:ascii="Helvetica" w:hAnsi="Helvetica"/>
                <w:color w:val="auto"/>
                <w:szCs w:val="21"/>
                <w:shd w:val="clear" w:color="auto" w:fill="FFFFFF"/>
                <w:lang w:val="en-US" w:eastAsia="zh-CN"/>
              </w:rPr>
            </w:pPr>
            <w:r>
              <w:rPr>
                <w:rFonts w:hint="eastAsia" w:ascii="Helvetica" w:hAnsi="Helvetica"/>
                <w:color w:val="auto"/>
                <w:szCs w:val="21"/>
                <w:shd w:val="clear" w:color="auto" w:fill="FFFFFF"/>
                <w:lang w:val="en-US" w:eastAsia="zh-CN"/>
              </w:rPr>
              <w:t>相关内容融合至第十一条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79" w:type="dxa"/>
            <w:gridSpan w:val="3"/>
            <w:vAlign w:val="center"/>
          </w:tcPr>
          <w:p>
            <w:pPr>
              <w:numPr>
                <w:ilvl w:val="0"/>
                <w:numId w:val="0"/>
              </w:numPr>
              <w:spacing w:line="360" w:lineRule="exact"/>
              <w:jc w:val="center"/>
              <w:rPr>
                <w:rFonts w:hint="default" w:ascii="黑体" w:hAnsi="黑体" w:eastAsia="黑体" w:cs="黑体"/>
                <w:b/>
                <w:bCs/>
                <w:strike w:val="0"/>
                <w:dstrike w:val="0"/>
                <w:color w:val="auto"/>
                <w:szCs w:val="21"/>
                <w:u w:val="none"/>
                <w:shd w:val="clear" w:color="auto" w:fill="auto"/>
                <w:lang w:val="en-US" w:eastAsia="zh-CN"/>
              </w:rPr>
            </w:pPr>
            <w:r>
              <w:rPr>
                <w:rFonts w:hint="eastAsia" w:ascii="黑体" w:hAnsi="黑体" w:eastAsia="黑体" w:cs="黑体"/>
                <w:color w:val="auto"/>
                <w:sz w:val="21"/>
                <w:szCs w:val="21"/>
                <w:lang w:val="en-US" w:eastAsia="zh-CN"/>
              </w:rPr>
              <w:t>第三章  信用信息公开和共享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default"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第十五条</w:t>
            </w:r>
          </w:p>
        </w:tc>
        <w:tc>
          <w:tcPr>
            <w:tcW w:w="624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Helvetica" w:hAnsi="Helvetica"/>
                <w:color w:val="auto"/>
                <w:szCs w:val="21"/>
                <w:shd w:val="clear" w:color="auto" w:fill="FFFFFF"/>
                <w:lang w:val="en-US" w:eastAsia="zh-CN"/>
              </w:rPr>
              <w:t>第十五条 公共资源交易活动当事人的</w:t>
            </w:r>
            <w:r>
              <w:rPr>
                <w:rFonts w:hint="eastAsia" w:ascii="Helvetica" w:hAnsi="Helvetica"/>
                <w:color w:val="auto"/>
                <w:szCs w:val="21"/>
                <w:u w:val="none"/>
                <w:shd w:val="clear" w:color="auto" w:fill="FFFFFF"/>
                <w:lang w:val="en-US" w:eastAsia="zh-CN"/>
              </w:rPr>
              <w:t>基本信息</w:t>
            </w:r>
            <w:r>
              <w:rPr>
                <w:rFonts w:hint="eastAsia" w:ascii="Helvetica" w:hAnsi="Helvetica"/>
                <w:color w:val="auto"/>
                <w:szCs w:val="21"/>
                <w:shd w:val="clear" w:color="auto" w:fill="FFFFFF"/>
                <w:lang w:val="en-US" w:eastAsia="zh-CN"/>
              </w:rPr>
              <w:t>，奖励信息名称及奖励确认文件，失信信息名称、处理决定书、处理时间，承诺信息和惩戒执行情况等，各级行政监督管理部门、司法机关以及法律法规授权的具有公共事务管理职能的机构应当按规定主动向社会公开。</w:t>
            </w:r>
          </w:p>
        </w:tc>
        <w:tc>
          <w:tcPr>
            <w:tcW w:w="732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Helvetica" w:hAnsi="Helvetica"/>
                <w:color w:val="auto"/>
                <w:szCs w:val="21"/>
                <w:shd w:val="clear" w:color="auto" w:fill="FFFFFF"/>
                <w:lang w:val="en-US" w:eastAsia="zh-CN"/>
              </w:rPr>
              <w:t>第十三条　公共资源交易活动当事人的</w:t>
            </w:r>
            <w:r>
              <w:rPr>
                <w:rFonts w:hint="default" w:ascii="黑体" w:hAnsi="黑体" w:eastAsia="黑体" w:cs="黑体"/>
                <w:b/>
                <w:bCs/>
                <w:color w:val="auto"/>
                <w:szCs w:val="21"/>
                <w:u w:val="none"/>
                <w:shd w:val="clear" w:color="auto" w:fill="auto"/>
                <w:lang w:val="en-US" w:eastAsia="zh-CN"/>
              </w:rPr>
              <w:t>登记注册基本信息</w:t>
            </w:r>
            <w:r>
              <w:rPr>
                <w:rFonts w:hint="eastAsia" w:ascii="黑体" w:hAnsi="黑体" w:eastAsia="黑体" w:cs="黑体"/>
                <w:b/>
                <w:bCs/>
                <w:color w:val="auto"/>
                <w:szCs w:val="21"/>
                <w:u w:val="none"/>
                <w:shd w:val="clear" w:color="auto" w:fill="auto"/>
                <w:lang w:val="en-US" w:eastAsia="zh-CN"/>
              </w:rPr>
              <w:t>、</w:t>
            </w:r>
            <w:r>
              <w:rPr>
                <w:rFonts w:hint="default" w:ascii="黑体" w:hAnsi="黑体" w:eastAsia="黑体" w:cs="黑体"/>
                <w:b/>
                <w:bCs/>
                <w:color w:val="auto"/>
                <w:szCs w:val="21"/>
                <w:u w:val="none"/>
                <w:shd w:val="clear" w:color="auto" w:fill="auto"/>
                <w:lang w:val="en-US" w:eastAsia="zh-CN"/>
              </w:rPr>
              <w:t>司法裁判及执行信息、</w:t>
            </w:r>
            <w:r>
              <w:rPr>
                <w:rFonts w:hint="eastAsia" w:ascii="黑体" w:hAnsi="黑体" w:eastAsia="黑体" w:cs="黑体"/>
                <w:b/>
                <w:bCs/>
                <w:color w:val="auto"/>
                <w:szCs w:val="21"/>
                <w:u w:val="none"/>
                <w:shd w:val="clear" w:color="auto" w:fill="auto"/>
                <w:lang w:val="en-US" w:eastAsia="zh-CN"/>
              </w:rPr>
              <w:t>行政管理信息</w:t>
            </w:r>
            <w:r>
              <w:rPr>
                <w:rFonts w:hint="default" w:ascii="黑体" w:hAnsi="黑体" w:eastAsia="黑体" w:cs="黑体"/>
                <w:b/>
                <w:bCs/>
                <w:color w:val="auto"/>
                <w:szCs w:val="21"/>
                <w:u w:val="none"/>
                <w:shd w:val="clear" w:color="auto" w:fill="auto"/>
                <w:lang w:val="en-US" w:eastAsia="zh-CN"/>
              </w:rPr>
              <w:t>、有关合同履行信息、诚实守信相关荣誉信息等，</w:t>
            </w:r>
            <w:r>
              <w:rPr>
                <w:rFonts w:hint="eastAsia" w:ascii="Helvetica" w:hAnsi="Helvetica"/>
                <w:color w:val="auto"/>
                <w:szCs w:val="21"/>
                <w:shd w:val="clear" w:color="auto" w:fill="FFFFFF"/>
                <w:lang w:val="en-US" w:eastAsia="zh-CN"/>
              </w:rPr>
              <w:t>各级行政监督管理部门、司法机关以及法律法规授权的具有公共事务管理职能的机构应当按规定主动向社会公开。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default"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第十六条</w:t>
            </w:r>
          </w:p>
        </w:tc>
        <w:tc>
          <w:tcPr>
            <w:tcW w:w="624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Helvetica" w:hAnsi="Helvetica"/>
                <w:color w:val="auto"/>
                <w:szCs w:val="21"/>
                <w:shd w:val="clear" w:color="auto" w:fill="FFFFFF"/>
                <w:lang w:val="en-US" w:eastAsia="zh-CN"/>
              </w:rPr>
              <w:t>第十六条 公共资源交易信用信息应当按照法律法规规定的期限进行公开。公开期限届满的应当终止公开，转为档案保存。</w:t>
            </w:r>
          </w:p>
        </w:tc>
        <w:tc>
          <w:tcPr>
            <w:tcW w:w="7320" w:type="dxa"/>
            <w:vAlign w:val="center"/>
          </w:tcPr>
          <w:p>
            <w:pPr>
              <w:widowControl/>
              <w:numPr>
                <w:ilvl w:val="0"/>
                <w:numId w:val="0"/>
              </w:numPr>
              <w:spacing w:line="360" w:lineRule="exact"/>
              <w:ind w:firstLine="420" w:firstLineChars="200"/>
              <w:jc w:val="left"/>
              <w:rPr>
                <w:rFonts w:hint="eastAsia" w:ascii="Helvetica" w:hAnsi="Helvetica"/>
                <w:color w:val="auto"/>
                <w:szCs w:val="21"/>
                <w:shd w:val="clear" w:color="auto" w:fill="FFFFFF"/>
                <w:lang w:val="en-US" w:eastAsia="zh-CN"/>
              </w:rPr>
            </w:pPr>
            <w:r>
              <w:rPr>
                <w:rFonts w:hint="eastAsia" w:ascii="Helvetica" w:hAnsi="Helvetica" w:eastAsiaTheme="minorEastAsia" w:cstheme="minorBidi"/>
                <w:color w:val="auto"/>
                <w:sz w:val="21"/>
                <w:szCs w:val="21"/>
                <w:shd w:val="clear" w:color="auto" w:fill="FFFFFF"/>
              </w:rPr>
              <w:t>第十</w:t>
            </w:r>
            <w:r>
              <w:rPr>
                <w:rFonts w:hint="eastAsia" w:ascii="Helvetica" w:hAnsi="Helvetica" w:eastAsiaTheme="minorEastAsia" w:cstheme="minorBidi"/>
                <w:color w:val="auto"/>
                <w:sz w:val="21"/>
                <w:szCs w:val="21"/>
                <w:shd w:val="clear" w:color="auto" w:fill="FFFFFF"/>
                <w:lang w:eastAsia="zh-CN"/>
              </w:rPr>
              <w:t>四</w:t>
            </w:r>
            <w:r>
              <w:rPr>
                <w:rFonts w:hint="eastAsia" w:ascii="Helvetica" w:hAnsi="Helvetica" w:eastAsiaTheme="minorEastAsia" w:cstheme="minorBidi"/>
                <w:color w:val="auto"/>
                <w:sz w:val="21"/>
                <w:szCs w:val="21"/>
                <w:shd w:val="clear" w:color="auto" w:fill="FFFFFF"/>
              </w:rPr>
              <w:t>条  公共资源交易信用信息应当按照法律法规规定的期限进行公开。</w:t>
            </w:r>
            <w:r>
              <w:rPr>
                <w:rFonts w:hint="eastAsia" w:ascii="Helvetica" w:hAnsi="Helvetica" w:eastAsiaTheme="minorEastAsia" w:cstheme="minorBidi"/>
                <w:b/>
                <w:bCs/>
                <w:color w:val="auto"/>
                <w:sz w:val="21"/>
                <w:szCs w:val="21"/>
                <w:shd w:val="clear" w:color="auto" w:fill="FFFFFF"/>
                <w:lang w:eastAsia="zh-CN"/>
              </w:rPr>
              <w:t>法律法规没有规定公开期限的，公开期限原则为一年。</w:t>
            </w:r>
            <w:r>
              <w:rPr>
                <w:rFonts w:hint="eastAsia" w:ascii="Helvetica" w:hAnsi="Helvetica" w:eastAsiaTheme="minorEastAsia" w:cstheme="minorBidi"/>
                <w:color w:val="auto"/>
                <w:sz w:val="21"/>
                <w:szCs w:val="21"/>
                <w:shd w:val="clear" w:color="auto" w:fill="FFFFFF"/>
              </w:rPr>
              <w:t>公开期限届满的应当终止公开，转为档案保存。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default"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第十七条</w:t>
            </w:r>
          </w:p>
        </w:tc>
        <w:tc>
          <w:tcPr>
            <w:tcW w:w="624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Helvetica" w:hAnsi="Helvetica"/>
                <w:color w:val="auto"/>
                <w:szCs w:val="21"/>
                <w:u w:val="none"/>
                <w:shd w:val="clear" w:color="auto" w:fill="FFFFFF"/>
                <w:lang w:val="en-US" w:eastAsia="zh-CN"/>
              </w:rPr>
              <w:t xml:space="preserve">第十七条 </w:t>
            </w:r>
            <w:r>
              <w:rPr>
                <w:rFonts w:hint="eastAsia" w:ascii="Helvetica" w:hAnsi="Helvetica"/>
                <w:color w:val="auto"/>
                <w:szCs w:val="21"/>
                <w:u w:val="single"/>
                <w:shd w:val="clear" w:color="auto" w:fill="FFFFFF"/>
                <w:lang w:val="en-US" w:eastAsia="zh-CN"/>
              </w:rPr>
              <w:t>公共资源交易</w:t>
            </w:r>
            <w:r>
              <w:rPr>
                <w:rFonts w:hint="eastAsia" w:ascii="Helvetica" w:hAnsi="Helvetica"/>
                <w:color w:val="auto"/>
                <w:szCs w:val="21"/>
                <w:shd w:val="clear" w:color="auto" w:fill="FFFFFF"/>
                <w:lang w:val="en-US" w:eastAsia="zh-CN"/>
              </w:rPr>
              <w:t>电子服务系统应当与同级公共资源交易电子监管系统、公共信用信息平台、投资项目在线审批监管系统、</w:t>
            </w:r>
            <w:r>
              <w:rPr>
                <w:rFonts w:hint="eastAsia" w:ascii="Helvetica" w:hAnsi="Helvetica"/>
                <w:strike/>
                <w:color w:val="auto"/>
                <w:szCs w:val="21"/>
                <w:shd w:val="clear" w:color="auto" w:fill="FFFFFF"/>
                <w:lang w:val="en-US" w:eastAsia="zh-CN"/>
              </w:rPr>
              <w:t>税务管理系统</w:t>
            </w:r>
            <w:r>
              <w:rPr>
                <w:rFonts w:hint="eastAsia" w:ascii="Helvetica" w:hAnsi="Helvetica"/>
                <w:color w:val="auto"/>
                <w:szCs w:val="21"/>
                <w:shd w:val="clear" w:color="auto" w:fill="FFFFFF"/>
                <w:lang w:val="en-US" w:eastAsia="zh-CN"/>
              </w:rPr>
              <w:t>、政府采购信息公开平台等互联互通，动态交互更新</w:t>
            </w:r>
          </w:p>
        </w:tc>
        <w:tc>
          <w:tcPr>
            <w:tcW w:w="732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Helvetica" w:hAnsi="Helvetica"/>
                <w:color w:val="auto"/>
                <w:szCs w:val="21"/>
                <w:shd w:val="clear" w:color="auto" w:fill="FFFFFF"/>
                <w:lang w:val="en-US" w:eastAsia="zh-CN"/>
              </w:rPr>
              <w:t>第十五条　公共资源交易</w:t>
            </w:r>
            <w:r>
              <w:rPr>
                <w:rFonts w:hint="default" w:ascii="黑体" w:hAnsi="黑体" w:eastAsia="黑体" w:cs="黑体"/>
                <w:b/>
                <w:bCs/>
                <w:color w:val="auto"/>
                <w:szCs w:val="21"/>
                <w:u w:val="none"/>
                <w:shd w:val="clear" w:color="auto" w:fill="auto"/>
                <w:lang w:val="en-US" w:eastAsia="zh-CN"/>
              </w:rPr>
              <w:t>平台</w:t>
            </w:r>
            <w:r>
              <w:rPr>
                <w:rFonts w:hint="eastAsia" w:ascii="Helvetica" w:hAnsi="Helvetica"/>
                <w:color w:val="auto"/>
                <w:szCs w:val="21"/>
                <w:shd w:val="clear" w:color="auto" w:fill="FFFFFF"/>
                <w:lang w:val="en-US" w:eastAsia="zh-CN"/>
              </w:rPr>
              <w:t>电子服务系统应当与同级公共资源交易电子监管系统、</w:t>
            </w:r>
            <w:r>
              <w:rPr>
                <w:rFonts w:hint="eastAsia" w:ascii="Helvetica" w:hAnsi="Helvetica"/>
                <w:b/>
                <w:bCs/>
                <w:color w:val="auto"/>
                <w:szCs w:val="21"/>
                <w:shd w:val="clear" w:color="auto" w:fill="FFFFFF"/>
                <w:lang w:val="en-US" w:eastAsia="zh-CN"/>
              </w:rPr>
              <w:t>行业信用信息管理系统、</w:t>
            </w:r>
            <w:r>
              <w:rPr>
                <w:rFonts w:hint="eastAsia" w:ascii="Helvetica" w:hAnsi="Helvetica"/>
                <w:color w:val="auto"/>
                <w:szCs w:val="21"/>
                <w:shd w:val="clear" w:color="auto" w:fill="FFFFFF"/>
                <w:lang w:val="en-US" w:eastAsia="zh-CN"/>
              </w:rPr>
              <w:t>公共信用信息平台、投资项目在线审批监管系统、政府采购信息公开平台等互联互通，动态交互更新和共享相关信用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Cs w:val="21"/>
                <w:u w:val="single"/>
                <w:shd w:val="clear" w:color="auto" w:fill="FFFFFF"/>
                <w:lang w:val="en-US" w:eastAsia="zh-CN"/>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Helvetica" w:hAnsi="Helvetica"/>
                <w:color w:val="auto"/>
                <w:szCs w:val="21"/>
                <w:shd w:val="clear" w:color="auto" w:fill="FFFFFF"/>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lang w:val="en-US" w:eastAsia="zh-CN"/>
              </w:rPr>
            </w:pP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u w:val="single"/>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和共享相关信用信息。</w:t>
            </w:r>
          </w:p>
        </w:tc>
        <w:tc>
          <w:tcPr>
            <w:tcW w:w="732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第十八条</w:t>
            </w: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u w:val="single"/>
                <w:shd w:val="clear" w:color="auto" w:fill="FFFFFF"/>
                <w:lang w:val="en-US" w:eastAsia="zh-CN"/>
              </w:rPr>
              <w:t>第十八条 公共资源交易电子服务系统</w:t>
            </w:r>
            <w:r>
              <w:rPr>
                <w:rFonts w:hint="eastAsia" w:asciiTheme="minorEastAsia" w:hAnsiTheme="minorEastAsia" w:eastAsiaTheme="minorEastAsia" w:cstheme="minorEastAsia"/>
                <w:color w:val="auto"/>
                <w:szCs w:val="21"/>
                <w:shd w:val="clear" w:color="auto" w:fill="FFFFFF"/>
                <w:lang w:val="en-US" w:eastAsia="zh-CN"/>
              </w:rPr>
              <w:t>应当公开相关信用信息的来源、记录责任主体和登记交互时间等内容。未按本办法规定记录、生成、交互的信息，不得在</w:t>
            </w:r>
            <w:r>
              <w:rPr>
                <w:rFonts w:hint="eastAsia" w:asciiTheme="minorEastAsia" w:hAnsiTheme="minorEastAsia" w:eastAsiaTheme="minorEastAsia" w:cstheme="minorEastAsia"/>
                <w:color w:val="auto"/>
                <w:szCs w:val="21"/>
                <w:u w:val="single"/>
                <w:shd w:val="clear" w:color="auto" w:fill="FFFFFF"/>
                <w:lang w:val="en-US" w:eastAsia="zh-CN"/>
              </w:rPr>
              <w:t>公共资源交易电子服务系统</w:t>
            </w:r>
            <w:r>
              <w:rPr>
                <w:rFonts w:hint="eastAsia" w:asciiTheme="minorEastAsia" w:hAnsiTheme="minorEastAsia" w:eastAsiaTheme="minorEastAsia" w:cstheme="minorEastAsia"/>
                <w:color w:val="auto"/>
                <w:szCs w:val="21"/>
                <w:shd w:val="clear" w:color="auto" w:fill="FFFFFF"/>
                <w:lang w:val="en-US" w:eastAsia="zh-CN"/>
              </w:rPr>
              <w:t>公开和应用。</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第十六条　</w:t>
            </w:r>
            <w:r>
              <w:rPr>
                <w:rFonts w:hint="eastAsia" w:asciiTheme="minorEastAsia" w:hAnsiTheme="minorEastAsia" w:eastAsiaTheme="minorEastAsia" w:cstheme="minorEastAsia"/>
                <w:b/>
                <w:bCs/>
                <w:color w:val="auto"/>
                <w:szCs w:val="21"/>
                <w:u w:val="none"/>
                <w:shd w:val="clear" w:color="auto" w:fill="auto"/>
                <w:lang w:val="en-US" w:eastAsia="zh-CN"/>
              </w:rPr>
              <w:t>公共资源交易平台电子服务系统</w:t>
            </w:r>
            <w:r>
              <w:rPr>
                <w:rFonts w:hint="eastAsia" w:asciiTheme="minorEastAsia" w:hAnsiTheme="minorEastAsia" w:eastAsiaTheme="minorEastAsia" w:cstheme="minorEastAsia"/>
                <w:color w:val="auto"/>
                <w:szCs w:val="21"/>
                <w:shd w:val="clear" w:color="auto" w:fill="FFFFFF"/>
                <w:lang w:val="en-US" w:eastAsia="zh-CN"/>
              </w:rPr>
              <w:t>应当公开相关信用信息的来源、记录责任主体和登记交互时间等内容。未按本办法规定记录、生成、交互的信息，不得在</w:t>
            </w:r>
            <w:r>
              <w:rPr>
                <w:rFonts w:hint="eastAsia" w:asciiTheme="minorEastAsia" w:hAnsiTheme="minorEastAsia" w:eastAsiaTheme="minorEastAsia" w:cstheme="minorEastAsia"/>
                <w:b/>
                <w:bCs/>
                <w:color w:val="auto"/>
                <w:szCs w:val="21"/>
                <w:u w:val="none"/>
                <w:shd w:val="clear" w:color="auto" w:fill="auto"/>
                <w:lang w:val="en-US" w:eastAsia="zh-CN"/>
              </w:rPr>
              <w:t>公共资源交易平台电子服务系统</w:t>
            </w:r>
            <w:r>
              <w:rPr>
                <w:rFonts w:hint="eastAsia" w:asciiTheme="minorEastAsia" w:hAnsiTheme="minorEastAsia" w:eastAsiaTheme="minorEastAsia" w:cstheme="minorEastAsia"/>
                <w:color w:val="auto"/>
                <w:szCs w:val="21"/>
                <w:shd w:val="clear" w:color="auto" w:fill="FFFFFF"/>
                <w:lang w:val="en-US" w:eastAsia="zh-CN"/>
              </w:rPr>
              <w:t>公开和应用。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第十九条</w:t>
            </w: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公共资源交易平台运行服务机构应当严格按照有关规定，建立健全信用信息安全规章制度，采取必要技术措施，做好数据安全防护工作。建立完善信息登记、查询、使用、审查、核验制度，防止信息泄露。</w:t>
            </w:r>
          </w:p>
        </w:tc>
        <w:tc>
          <w:tcPr>
            <w:tcW w:w="7320" w:type="dxa"/>
            <w:vAlign w:val="center"/>
          </w:tcPr>
          <w:p>
            <w:pPr>
              <w:widowControl/>
              <w:numPr>
                <w:ilvl w:val="0"/>
                <w:numId w:val="0"/>
              </w:numPr>
              <w:spacing w:line="360" w:lineRule="exact"/>
              <w:ind w:firstLine="420" w:firstLineChars="200"/>
              <w:jc w:val="left"/>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第十</w:t>
            </w:r>
            <w:r>
              <w:rPr>
                <w:rFonts w:hint="eastAsia" w:asciiTheme="minorEastAsia" w:hAnsiTheme="minorEastAsia" w:eastAsiaTheme="minorEastAsia" w:cstheme="minorEastAsia"/>
                <w:color w:val="auto"/>
                <w:sz w:val="21"/>
                <w:szCs w:val="21"/>
                <w:shd w:val="clear" w:color="auto" w:fill="FFFFFF"/>
                <w:lang w:eastAsia="zh-CN"/>
              </w:rPr>
              <w:t>七</w:t>
            </w:r>
            <w:r>
              <w:rPr>
                <w:rFonts w:hint="eastAsia" w:asciiTheme="minorEastAsia" w:hAnsiTheme="minorEastAsia" w:eastAsiaTheme="minorEastAsia" w:cstheme="minorEastAsia"/>
                <w:color w:val="auto"/>
                <w:sz w:val="21"/>
                <w:szCs w:val="21"/>
                <w:shd w:val="clear" w:color="auto" w:fill="FFFFFF"/>
              </w:rPr>
              <w:t xml:space="preserve">条  </w:t>
            </w:r>
            <w:r>
              <w:rPr>
                <w:rFonts w:hint="eastAsia" w:asciiTheme="minorEastAsia" w:hAnsiTheme="minorEastAsia" w:eastAsiaTheme="minorEastAsia" w:cstheme="minorEastAsia"/>
                <w:color w:val="auto"/>
                <w:szCs w:val="21"/>
                <w:shd w:val="clear" w:color="auto" w:fill="FFFFFF"/>
                <w:lang w:val="en-US" w:eastAsia="zh-CN"/>
              </w:rPr>
              <w:t>公共资源交易平台运行服务机构应当严格按照有关规定，采取必要技术措施，做好数据安全防护工作。建立完善信息登记、查询、使用、审查、核验制度，防止信息泄露。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79" w:type="dxa"/>
            <w:gridSpan w:val="3"/>
            <w:vAlign w:val="center"/>
          </w:tcPr>
          <w:p>
            <w:pPr>
              <w:widowControl/>
              <w:numPr>
                <w:ilvl w:val="0"/>
                <w:numId w:val="0"/>
              </w:numPr>
              <w:spacing w:line="360" w:lineRule="exact"/>
              <w:jc w:val="center"/>
              <w:rPr>
                <w:rFonts w:hint="default" w:asciiTheme="minorEastAsia" w:hAnsiTheme="minorEastAsia" w:eastAsiaTheme="minorEastAsia" w:cstheme="minorEastAsia"/>
                <w:color w:val="auto"/>
                <w:sz w:val="21"/>
                <w:szCs w:val="21"/>
                <w:shd w:val="clear" w:color="auto" w:fill="FFFFFF"/>
                <w:lang w:val="en-US"/>
              </w:rPr>
            </w:pPr>
            <w:r>
              <w:rPr>
                <w:rFonts w:hint="eastAsia" w:asciiTheme="minorEastAsia" w:hAnsiTheme="minorEastAsia" w:eastAsiaTheme="minorEastAsia" w:cstheme="minorEastAsia"/>
                <w:color w:val="auto"/>
                <w:sz w:val="21"/>
                <w:szCs w:val="21"/>
                <w:lang w:val="en-US" w:eastAsia="zh-CN"/>
              </w:rPr>
              <w:t>第四章</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信用激励和惩戒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第二十条  鼓励公共资源交易活动当事人在公共资源交易活动中主动查询相关主体的信用信息。</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第十八条 鼓励公共资源交易活动当事人在公共资源交易活动中主动查询相关主体的信用信息。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第二十一条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第二十一条 公共资源交易活动当事人有第八条规定情形的，在参与公共资源交易活动时，相关行政监督管理部门</w:t>
            </w:r>
            <w:r>
              <w:rPr>
                <w:rFonts w:hint="eastAsia" w:asciiTheme="minorEastAsia" w:hAnsiTheme="minorEastAsia" w:eastAsiaTheme="minorEastAsia" w:cstheme="minorEastAsia"/>
                <w:color w:val="auto"/>
                <w:szCs w:val="21"/>
                <w:u w:val="single"/>
                <w:shd w:val="clear" w:color="auto" w:fill="FFFFFF"/>
                <w:lang w:val="en-US" w:eastAsia="zh-CN"/>
              </w:rPr>
              <w:t>应当指导、监督项目发起方及有关机构，采取以下惩戒措施</w:t>
            </w:r>
            <w:r>
              <w:rPr>
                <w:rFonts w:hint="eastAsia" w:asciiTheme="minorEastAsia" w:hAnsiTheme="minorEastAsia" w:eastAsiaTheme="minorEastAsia" w:cstheme="minorEastAsia"/>
                <w:color w:val="auto"/>
                <w:szCs w:val="21"/>
                <w:shd w:val="clear" w:color="auto" w:fill="FFFFFF"/>
                <w:lang w:val="en-US" w:eastAsia="zh-CN"/>
              </w:rPr>
              <w:t>：</w:t>
            </w:r>
          </w:p>
          <w:p>
            <w:pPr>
              <w:numPr>
                <w:ilvl w:val="0"/>
                <w:numId w:val="0"/>
              </w:numPr>
              <w:spacing w:line="360" w:lineRule="exact"/>
              <w:ind w:firstLine="420" w:firstLineChars="200"/>
              <w:jc w:val="both"/>
              <w:rPr>
                <w:rFonts w:hint="eastAsia" w:asciiTheme="minorEastAsia" w:hAnsiTheme="minorEastAsia" w:eastAsiaTheme="minorEastAsia" w:cstheme="minorEastAsia"/>
                <w:strike/>
                <w:color w:val="auto"/>
                <w:szCs w:val="21"/>
                <w:u w:val="none"/>
                <w:shd w:val="clear" w:color="auto" w:fill="FFFFFF"/>
                <w:lang w:val="en-US" w:eastAsia="zh-CN"/>
              </w:rPr>
            </w:pPr>
            <w:r>
              <w:rPr>
                <w:rFonts w:hint="eastAsia" w:asciiTheme="minorEastAsia" w:hAnsiTheme="minorEastAsia" w:eastAsiaTheme="minorEastAsia" w:cstheme="minorEastAsia"/>
                <w:strike/>
                <w:color w:val="auto"/>
                <w:szCs w:val="21"/>
                <w:u w:val="none"/>
                <w:shd w:val="clear" w:color="auto" w:fill="FFFFFF"/>
                <w:lang w:val="en-US" w:eastAsia="zh-CN"/>
              </w:rPr>
              <w:t>（一）项目发起方通过招标文件等交易文件约定，依法限制其参与公共资源交易活动。以联合体形式申请交易的，联合体任一成员有惩戒信息的，应将该联合体视为被惩戒对象；</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strike/>
                <w:color w:val="auto"/>
                <w:szCs w:val="21"/>
                <w:u w:val="none"/>
                <w:shd w:val="clear" w:color="auto" w:fill="FFFFFF"/>
                <w:lang w:val="en-US" w:eastAsia="zh-CN"/>
              </w:rPr>
              <w:t>（二）项目发起方在委托相关代理机构开展交易事宜前，应当查询其信用信息，依法限制失信代理机构从事代理业务；</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第十九条 公共资源交易活动当事人有第八条规定情形的，有关行政监督管理部门应当</w:t>
            </w:r>
            <w:r>
              <w:rPr>
                <w:rFonts w:hint="eastAsia" w:asciiTheme="minorEastAsia" w:hAnsiTheme="minorEastAsia" w:eastAsiaTheme="minorEastAsia" w:cstheme="minorEastAsia"/>
                <w:b/>
                <w:bCs/>
                <w:color w:val="auto"/>
                <w:szCs w:val="21"/>
                <w:u w:val="none"/>
                <w:shd w:val="clear" w:color="auto" w:fill="auto"/>
                <w:lang w:val="en-US" w:eastAsia="zh-CN"/>
              </w:rPr>
              <w:t>按照全国失信惩戒措施基础清单</w:t>
            </w:r>
            <w:r>
              <w:rPr>
                <w:rFonts w:hint="eastAsia" w:asciiTheme="minorEastAsia" w:hAnsiTheme="minorEastAsia" w:eastAsiaTheme="minorEastAsia" w:cstheme="minorEastAsia"/>
                <w:color w:val="auto"/>
                <w:szCs w:val="21"/>
                <w:shd w:val="clear" w:color="auto" w:fill="FFFFFF"/>
                <w:lang w:val="en-US" w:eastAsia="zh-CN"/>
              </w:rPr>
              <w:t>对其采取以下惩戒措施：</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none"/>
                <w:shd w:val="clear" w:color="auto" w:fill="auto"/>
                <w:lang w:val="en-US" w:eastAsia="zh-CN"/>
              </w:rPr>
            </w:pPr>
            <w:r>
              <w:rPr>
                <w:rFonts w:hint="eastAsia" w:asciiTheme="minorEastAsia" w:hAnsiTheme="minorEastAsia" w:eastAsiaTheme="minorEastAsia" w:cstheme="minorEastAsia"/>
                <w:color w:val="auto"/>
                <w:szCs w:val="21"/>
                <w:u w:val="none"/>
                <w:shd w:val="clear" w:color="auto" w:fill="auto"/>
                <w:lang w:val="en-US" w:eastAsia="zh-CN"/>
              </w:rPr>
              <w:t>（一）在一定期限内依法限制或禁止参加依法必须进行的项目招标、政府采购、药品采购、资产或权益类交易等公共资源交易活动；</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none"/>
                <w:shd w:val="clear" w:color="auto" w:fill="auto"/>
                <w:lang w:val="en-US" w:eastAsia="zh-CN"/>
              </w:rPr>
            </w:pPr>
            <w:r>
              <w:rPr>
                <w:rFonts w:hint="eastAsia" w:asciiTheme="minorEastAsia" w:hAnsiTheme="minorEastAsia" w:eastAsiaTheme="minorEastAsia" w:cstheme="minorEastAsia"/>
                <w:color w:val="auto"/>
                <w:szCs w:val="21"/>
                <w:u w:val="none"/>
                <w:shd w:val="clear" w:color="auto" w:fill="auto"/>
                <w:lang w:val="en-US" w:eastAsia="zh-CN"/>
              </w:rPr>
              <w:t>（二）在一定期限内依法限制或禁止代理依法必须进行的项目招标、政府采购等公共资源交易活动；</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none"/>
                <w:shd w:val="clear" w:color="auto" w:fill="auto"/>
                <w:lang w:val="en-US" w:eastAsia="zh-CN"/>
              </w:rPr>
            </w:pPr>
            <w:r>
              <w:rPr>
                <w:rFonts w:hint="eastAsia" w:asciiTheme="minorEastAsia" w:hAnsiTheme="minorEastAsia" w:eastAsiaTheme="minorEastAsia" w:cstheme="minorEastAsia"/>
                <w:color w:val="auto"/>
                <w:szCs w:val="21"/>
                <w:u w:val="none"/>
                <w:shd w:val="clear" w:color="auto" w:fill="auto"/>
                <w:lang w:val="en-US" w:eastAsia="zh-CN"/>
              </w:rPr>
              <w:t>（三）依法取消评标（评审）专家资格或限制其参加评标评审；</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u w:val="none"/>
                <w:shd w:val="clear" w:color="auto" w:fill="auto"/>
                <w:lang w:val="en-US" w:eastAsia="zh-CN"/>
              </w:rPr>
              <w:t>（四）依法依规纳入严重失信主体名单；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Cs w:val="21"/>
                <w:u w:val="single"/>
                <w:shd w:val="clear" w:color="auto" w:fill="FFFFFF"/>
                <w:lang w:val="en-US" w:eastAsia="zh-CN"/>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default" w:ascii="黑体" w:hAnsi="黑体" w:eastAsia="黑体" w:cs="黑体"/>
                <w:b/>
                <w:bCs/>
                <w:color w:val="auto"/>
                <w:szCs w:val="21"/>
                <w:u w:val="none"/>
                <w:shd w:val="clear" w:color="auto" w:fill="auto"/>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lang w:val="en-US" w:eastAsia="zh-CN"/>
              </w:rPr>
            </w:pPr>
            <w:r>
              <w:rPr>
                <w:rFonts w:hint="eastAsia" w:asciiTheme="minorEastAsia" w:hAnsiTheme="minorEastAsia" w:eastAsiaTheme="minorEastAsia" w:cstheme="minorEastAsia"/>
                <w:color w:val="auto"/>
                <w:szCs w:val="21"/>
                <w:shd w:val="clear"/>
                <w:lang w:val="en-US" w:eastAsia="zh-CN"/>
              </w:rPr>
              <w:t>第二十一条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strike/>
                <w:color w:val="auto"/>
                <w:szCs w:val="21"/>
                <w:u w:val="none"/>
                <w:shd w:val="clear" w:color="auto" w:fill="FFFFFF"/>
                <w:lang w:val="en-US" w:eastAsia="zh-CN"/>
              </w:rPr>
            </w:pPr>
            <w:r>
              <w:rPr>
                <w:rFonts w:hint="eastAsia" w:asciiTheme="minorEastAsia" w:hAnsiTheme="minorEastAsia" w:eastAsiaTheme="minorEastAsia" w:cstheme="minorEastAsia"/>
                <w:strike/>
                <w:color w:val="auto"/>
                <w:szCs w:val="21"/>
                <w:u w:val="none"/>
                <w:shd w:val="clear" w:color="auto" w:fill="FFFFFF"/>
                <w:lang w:val="en-US" w:eastAsia="zh-CN"/>
              </w:rPr>
              <w:t>（三）评标评审专家库管理部门不得聘用有法律法规禁止的惩戒信息的自然人为评标评审专家。在聘用期间产生相应的惩戒信息的，应及时清退或作出处理；</w:t>
            </w:r>
          </w:p>
          <w:p>
            <w:pPr>
              <w:numPr>
                <w:ilvl w:val="0"/>
                <w:numId w:val="0"/>
              </w:numPr>
              <w:spacing w:line="360" w:lineRule="exact"/>
              <w:ind w:firstLine="420" w:firstLineChars="200"/>
              <w:jc w:val="both"/>
              <w:rPr>
                <w:rFonts w:hint="eastAsia" w:asciiTheme="minorEastAsia" w:hAnsiTheme="minorEastAsia" w:eastAsiaTheme="minorEastAsia" w:cstheme="minorEastAsia"/>
                <w:strike/>
                <w:color w:val="auto"/>
                <w:szCs w:val="21"/>
                <w:u w:val="none"/>
                <w:shd w:val="clear" w:color="auto" w:fill="FFFFFF"/>
                <w:lang w:val="en-US" w:eastAsia="zh-CN"/>
              </w:rPr>
            </w:pPr>
            <w:r>
              <w:rPr>
                <w:rFonts w:hint="eastAsia" w:asciiTheme="minorEastAsia" w:hAnsiTheme="minorEastAsia" w:eastAsiaTheme="minorEastAsia" w:cstheme="minorEastAsia"/>
                <w:strike/>
                <w:color w:val="auto"/>
                <w:szCs w:val="21"/>
                <w:u w:val="none"/>
                <w:shd w:val="clear" w:color="auto" w:fill="FFFFFF"/>
                <w:lang w:val="en-US" w:eastAsia="zh-CN"/>
              </w:rPr>
              <w:t>（四）中介代理或服务机构应当通过聘用文件中的聘用和解聘条件作出约定，依法限制有失信信息的从业人员参与公共资源交易活动；</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single"/>
                <w:shd w:val="clear" w:color="auto" w:fill="FFFFFF"/>
                <w:lang w:val="en-US" w:eastAsia="zh-CN"/>
              </w:rPr>
            </w:pPr>
            <w:r>
              <w:rPr>
                <w:rFonts w:hint="eastAsia" w:asciiTheme="minorEastAsia" w:hAnsiTheme="minorEastAsia" w:eastAsiaTheme="minorEastAsia" w:cstheme="minorEastAsia"/>
                <w:strike/>
                <w:color w:val="auto"/>
                <w:szCs w:val="21"/>
                <w:u w:val="none"/>
                <w:shd w:val="clear" w:color="auto" w:fill="FFFFFF"/>
                <w:lang w:val="en-US" w:eastAsia="zh-CN"/>
              </w:rPr>
              <w:t>（五）相关行政监督管理部门应将其列为重点监督检查对象，在日常监督和专项检查中增加检查频次。</w:t>
            </w:r>
          </w:p>
        </w:tc>
        <w:tc>
          <w:tcPr>
            <w:tcW w:w="7320" w:type="dxa"/>
            <w:vAlign w:val="top"/>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none"/>
                <w:shd w:val="clear" w:color="auto" w:fill="auto"/>
                <w:lang w:val="en-US" w:eastAsia="zh-CN"/>
              </w:rPr>
            </w:pPr>
            <w:r>
              <w:rPr>
                <w:rFonts w:hint="eastAsia" w:asciiTheme="minorEastAsia" w:hAnsiTheme="minorEastAsia" w:eastAsiaTheme="minorEastAsia" w:cstheme="minorEastAsia"/>
                <w:color w:val="auto"/>
                <w:szCs w:val="21"/>
                <w:u w:val="none"/>
                <w:shd w:val="clear" w:color="auto" w:fill="auto"/>
                <w:lang w:val="en-US" w:eastAsia="zh-CN"/>
              </w:rPr>
              <w:t>（五）法律、法规、规章或者规范性文件规定的其他惩戒措施。</w:t>
            </w:r>
          </w:p>
          <w:p>
            <w:pPr>
              <w:numPr>
                <w:ilvl w:val="0"/>
                <w:numId w:val="0"/>
              </w:numPr>
              <w:spacing w:line="360" w:lineRule="exact"/>
              <w:jc w:val="both"/>
              <w:rPr>
                <w:rFonts w:hint="eastAsia" w:asciiTheme="minorEastAsia" w:hAnsiTheme="minorEastAsia" w:eastAsiaTheme="minorEastAsia" w:cstheme="minorEastAsia"/>
                <w:b/>
                <w:bCs/>
                <w:color w:val="auto"/>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第二十二条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第二十二条  公共资源交易活动当事人有第九条规定的奖励信息的，可以采取以下激励措施：</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single"/>
                <w:shd w:val="clear" w:color="auto" w:fill="FFFFFF"/>
                <w:lang w:val="en-US" w:eastAsia="zh-CN"/>
              </w:rPr>
            </w:pPr>
            <w:r>
              <w:rPr>
                <w:rFonts w:hint="eastAsia" w:asciiTheme="minorEastAsia" w:hAnsiTheme="minorEastAsia" w:eastAsiaTheme="minorEastAsia" w:cstheme="minorEastAsia"/>
                <w:color w:val="auto"/>
                <w:szCs w:val="21"/>
                <w:u w:val="single"/>
                <w:shd w:val="clear" w:color="auto" w:fill="FFFFFF"/>
                <w:lang w:val="en-US" w:eastAsia="zh-CN"/>
              </w:rPr>
              <w:t>（一）公共资源交易平台运行服务机构可提供优先办理、简化程序等便利服务措施；</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single"/>
                <w:shd w:val="clear" w:color="auto" w:fill="FFFFFF"/>
                <w:lang w:val="en-US" w:eastAsia="zh-CN"/>
              </w:rPr>
            </w:pPr>
            <w:r>
              <w:rPr>
                <w:rFonts w:hint="eastAsia" w:asciiTheme="minorEastAsia" w:hAnsiTheme="minorEastAsia" w:eastAsiaTheme="minorEastAsia" w:cstheme="minorEastAsia"/>
                <w:color w:val="auto"/>
                <w:szCs w:val="21"/>
                <w:u w:val="single"/>
                <w:shd w:val="clear" w:color="auto" w:fill="FFFFFF"/>
                <w:lang w:val="en-US" w:eastAsia="zh-CN"/>
              </w:rPr>
              <w:t>（二）鼓励项目发起方通过招标文件等交易文件约定，在评标办法中进行信用加分；</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u w:val="single"/>
                <w:shd w:val="clear" w:color="auto" w:fill="FFFFFF"/>
                <w:lang w:val="en-US" w:eastAsia="zh-CN"/>
              </w:rPr>
            </w:pPr>
            <w:r>
              <w:rPr>
                <w:rFonts w:hint="eastAsia" w:asciiTheme="minorEastAsia" w:hAnsiTheme="minorEastAsia" w:eastAsiaTheme="minorEastAsia" w:cstheme="minorEastAsia"/>
                <w:color w:val="auto"/>
                <w:szCs w:val="21"/>
                <w:u w:val="single"/>
                <w:shd w:val="clear" w:color="auto" w:fill="FFFFFF"/>
                <w:lang w:val="en-US" w:eastAsia="zh-CN"/>
              </w:rPr>
              <w:t>（三）鼓励项目发起方同等条件下优先选择信用较好的中介代理和服务机构；</w:t>
            </w:r>
          </w:p>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u w:val="single"/>
                <w:shd w:val="clear" w:color="auto" w:fill="FFFFFF"/>
                <w:lang w:val="en-US" w:eastAsia="zh-CN"/>
              </w:rPr>
              <w:t>（四）对评标评审专家年度考核予以加分，到期优先续聘。</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第二十条 公共资源交易活动当事人有第九条规定的奖励信息的，可以采取以下激励措施：</w:t>
            </w:r>
          </w:p>
          <w:p>
            <w:pPr>
              <w:numPr>
                <w:ilvl w:val="0"/>
                <w:numId w:val="0"/>
              </w:numPr>
              <w:spacing w:line="360" w:lineRule="exact"/>
              <w:ind w:firstLine="422" w:firstLineChars="200"/>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（一）鼓励项目发起方通过招标文件等交易文件约定，在评标办法中进行信用加分；</w:t>
            </w:r>
          </w:p>
          <w:p>
            <w:pPr>
              <w:numPr>
                <w:ilvl w:val="0"/>
                <w:numId w:val="0"/>
              </w:numPr>
              <w:spacing w:line="360" w:lineRule="exact"/>
              <w:ind w:firstLine="422" w:firstLineChars="200"/>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（二）鼓励项目发起方同等条件下优先选择信用较好的中介代理和服务机构；</w:t>
            </w:r>
          </w:p>
          <w:p>
            <w:pPr>
              <w:numPr>
                <w:ilvl w:val="0"/>
                <w:numId w:val="0"/>
              </w:numPr>
              <w:spacing w:line="360" w:lineRule="exact"/>
              <w:ind w:firstLine="422" w:firstLineChars="200"/>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（三）对于政府投资项目以外的依法必须招标项目和非依法必须招标项目，鼓励招标人对行业领域信用记录良好或者省公共信用综合评价结果为诚实守法类的投标人，给予减免投标保证金的优惠待遇；</w:t>
            </w:r>
          </w:p>
          <w:p>
            <w:pPr>
              <w:numPr>
                <w:ilvl w:val="0"/>
                <w:numId w:val="0"/>
              </w:numPr>
              <w:spacing w:line="360" w:lineRule="exact"/>
              <w:ind w:firstLine="422" w:firstLineChars="200"/>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（四）鼓励金融机构将行业信用评价结果或公共资源交易信用评价结果纳入信贷指标体系，为评价结果较好的当事人提供更多金融优惠措施；</w:t>
            </w:r>
          </w:p>
          <w:p>
            <w:pPr>
              <w:numPr>
                <w:ilvl w:val="0"/>
                <w:numId w:val="0"/>
              </w:numPr>
              <w:spacing w:line="360" w:lineRule="exact"/>
              <w:ind w:firstLine="422"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（五）法律、法规及规章对公共资源交易信用评价结果的应用另有规定的，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Helvetica" w:hAnsi="Helvetica"/>
                <w:color w:val="auto"/>
                <w:szCs w:val="21"/>
                <w:shd w:val="clear" w:color="auto" w:fill="FFFFFF"/>
                <w:lang w:val="en-US" w:eastAsia="zh-CN"/>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default" w:ascii="黑体" w:hAnsi="黑体" w:eastAsia="黑体" w:cs="黑体"/>
                <w:b/>
                <w:bCs/>
                <w:color w:val="auto"/>
                <w:szCs w:val="21"/>
                <w:u w:val="none"/>
                <w:shd w:val="clear" w:color="auto" w:fill="auto"/>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lang w:val="en-US" w:eastAsia="zh-CN"/>
              </w:rPr>
            </w:pP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color="auto" w:fill="FFFFFF"/>
                <w:lang w:val="en-US" w:eastAsia="zh-CN"/>
              </w:rPr>
            </w:pPr>
          </w:p>
        </w:tc>
        <w:tc>
          <w:tcPr>
            <w:tcW w:w="7320" w:type="dxa"/>
            <w:vAlign w:val="center"/>
          </w:tcPr>
          <w:p>
            <w:pPr>
              <w:numPr>
                <w:ilvl w:val="0"/>
                <w:numId w:val="0"/>
              </w:numPr>
              <w:spacing w:line="360" w:lineRule="exact"/>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第二十三条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第二十三条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惩戒措施自失信信息公开有效期满，</w:t>
            </w:r>
            <w:r>
              <w:rPr>
                <w:rFonts w:hint="eastAsia" w:asciiTheme="minorEastAsia" w:hAnsiTheme="minorEastAsia" w:eastAsiaTheme="minorEastAsia" w:cstheme="minorEastAsia"/>
                <w:color w:val="auto"/>
                <w:szCs w:val="21"/>
                <w:u w:val="single"/>
                <w:shd w:val="clear" w:color="auto" w:fill="FFFFFF"/>
                <w:lang w:val="en-US" w:eastAsia="zh-CN"/>
              </w:rPr>
              <w:t>或依法依规撤销时起终止。</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b/>
                <w:bCs/>
                <w:color w:val="auto"/>
                <w:szCs w:val="21"/>
                <w:u w:val="none"/>
                <w:shd w:val="clear" w:color="auto" w:fill="auto"/>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第二十一条 奖励措施自行政监督管理部门奖励信息公开有效期满</w:t>
            </w:r>
            <w:r>
              <w:rPr>
                <w:rFonts w:hint="eastAsia" w:asciiTheme="minorEastAsia" w:hAnsiTheme="minorEastAsia" w:eastAsiaTheme="minorEastAsia" w:cstheme="minorEastAsia"/>
                <w:color w:val="auto"/>
                <w:szCs w:val="21"/>
                <w:u w:val="none"/>
                <w:shd w:val="clear" w:color="auto" w:fill="auto"/>
                <w:lang w:val="en-US" w:eastAsia="zh-CN"/>
              </w:rPr>
              <w:t>，</w:t>
            </w:r>
            <w:r>
              <w:rPr>
                <w:rFonts w:hint="eastAsia" w:asciiTheme="minorEastAsia" w:hAnsiTheme="minorEastAsia" w:eastAsiaTheme="minorEastAsia" w:cstheme="minorEastAsia"/>
                <w:b/>
                <w:bCs/>
                <w:color w:val="auto"/>
                <w:szCs w:val="21"/>
                <w:u w:val="none"/>
                <w:shd w:val="clear" w:color="auto" w:fill="auto"/>
                <w:lang w:val="en-US" w:eastAsia="zh-CN"/>
              </w:rPr>
              <w:t>或当事人在奖励信息公开有效期内但有第八条规定情形的立即终止。</w:t>
            </w:r>
          </w:p>
          <w:p>
            <w:pPr>
              <w:numPr>
                <w:ilvl w:val="0"/>
                <w:numId w:val="0"/>
              </w:numPr>
              <w:spacing w:line="360" w:lineRule="exact"/>
              <w:ind w:firstLine="422"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b/>
                <w:bCs/>
                <w:color w:val="auto"/>
                <w:szCs w:val="21"/>
                <w:u w:val="none"/>
                <w:shd w:val="clear" w:color="auto" w:fill="auto"/>
                <w:lang w:val="en-US" w:eastAsia="zh-CN"/>
              </w:rPr>
              <w:t>惩戒措施自失信信息公开有效期满，或依法依规撤销时起终止。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第二十四条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第二十四条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对在公共资源交易活动中产生惩戒信息的当事人，各级行政监督管理部门及有关行政部门</w:t>
            </w:r>
            <w:r>
              <w:rPr>
                <w:rFonts w:hint="eastAsia" w:asciiTheme="minorEastAsia" w:hAnsiTheme="minorEastAsia" w:eastAsiaTheme="minorEastAsia" w:cstheme="minorEastAsia"/>
                <w:strike/>
                <w:color w:val="auto"/>
                <w:szCs w:val="21"/>
                <w:shd w:val="clear" w:color="auto" w:fill="FFFFFF"/>
                <w:lang w:val="en-US" w:eastAsia="zh-CN"/>
              </w:rPr>
              <w:t>在税收、市场监管、融资授信、土地出让划拨、检验检疫、海关认证、政府性资金支持、企业债券发行、荣誉资质评定、关税配额申请等领域依法</w:t>
            </w:r>
            <w:r>
              <w:rPr>
                <w:rFonts w:hint="eastAsia" w:asciiTheme="minorEastAsia" w:hAnsiTheme="minorEastAsia" w:eastAsiaTheme="minorEastAsia" w:cstheme="minorEastAsia"/>
                <w:color w:val="auto"/>
                <w:szCs w:val="21"/>
                <w:shd w:val="clear" w:color="auto" w:fill="FFFFFF"/>
                <w:lang w:val="en-US" w:eastAsia="zh-CN"/>
              </w:rPr>
              <w:t>实施联合惩戒。</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第二十二条 对在公共资源交易活动中产生惩戒信息的当事人，各级行政监督管理部门及有关行政部门</w:t>
            </w:r>
            <w:r>
              <w:rPr>
                <w:rFonts w:hint="eastAsia" w:asciiTheme="minorEastAsia" w:hAnsiTheme="minorEastAsia" w:eastAsiaTheme="minorEastAsia" w:cstheme="minorEastAsia"/>
                <w:b/>
                <w:bCs/>
                <w:color w:val="auto"/>
                <w:szCs w:val="21"/>
                <w:u w:val="none"/>
                <w:shd w:val="clear" w:color="auto" w:fill="auto"/>
                <w:lang w:val="en-US" w:eastAsia="zh-CN"/>
              </w:rPr>
              <w:t>依法依规</w:t>
            </w:r>
            <w:r>
              <w:rPr>
                <w:rFonts w:hint="eastAsia" w:asciiTheme="minorEastAsia" w:hAnsiTheme="minorEastAsia" w:eastAsiaTheme="minorEastAsia" w:cstheme="minorEastAsia"/>
                <w:color w:val="auto"/>
                <w:szCs w:val="21"/>
                <w:shd w:val="clear" w:color="auto" w:fill="FFFFFF"/>
                <w:lang w:val="en-US" w:eastAsia="zh-CN"/>
              </w:rPr>
              <w:t>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79" w:type="dxa"/>
            <w:gridSpan w:val="3"/>
            <w:vAlign w:val="center"/>
          </w:tcPr>
          <w:p>
            <w:pPr>
              <w:numPr>
                <w:ilvl w:val="0"/>
                <w:numId w:val="0"/>
              </w:numPr>
              <w:spacing w:line="360" w:lineRule="exact"/>
              <w:jc w:val="center"/>
              <w:rPr>
                <w:rFonts w:hint="default" w:asciiTheme="minorEastAsia" w:hAnsiTheme="minorEastAsia" w:eastAsiaTheme="minorEastAsia" w:cstheme="minorEastAsia"/>
                <w:color w:val="auto"/>
                <w:sz w:val="21"/>
                <w:szCs w:val="21"/>
                <w:shd w:val="clear" w:color="auto" w:fill="FFFFFF"/>
                <w:lang w:val="en-US"/>
              </w:rPr>
            </w:pPr>
            <w:r>
              <w:rPr>
                <w:rFonts w:hint="eastAsia" w:asciiTheme="minorEastAsia" w:hAnsiTheme="minorEastAsia" w:eastAsiaTheme="minorEastAsia" w:cstheme="minorEastAsia"/>
                <w:color w:val="auto"/>
                <w:sz w:val="21"/>
                <w:szCs w:val="21"/>
                <w:lang w:val="en-US" w:eastAsia="zh-CN"/>
              </w:rPr>
              <w:t>第五章</w:t>
            </w:r>
            <w:r>
              <w:rPr>
                <w:rFonts w:hint="eastAsia" w:asciiTheme="minorEastAsia" w:hAnsiTheme="minorEastAsia" w:cstheme="minorEastAsia"/>
                <w:color w:val="auto"/>
                <w:sz w:val="21"/>
                <w:szCs w:val="21"/>
                <w:lang w:val="en-US" w:eastAsia="zh-CN"/>
              </w:rPr>
              <w:t xml:space="preserve">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第二十五条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第二十五条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各级公共资源交易综合管理部门会同相关行政监督管理部门，加强对公共资源交易信用信息的归集、公开、共享和应用等的指导和检查督促，健全完善相关制度机制，保障公共资源交易信用信息得到及时、准确的公开共享。</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cstheme="minorEastAsia"/>
                <w:color w:val="auto"/>
                <w:szCs w:val="21"/>
                <w:shd w:val="clear" w:color="auto" w:fill="FFFFFF"/>
                <w:lang w:val="en-US" w:eastAsia="zh-CN"/>
              </w:rPr>
              <w:t xml:space="preserve">第二十三条 </w:t>
            </w:r>
            <w:r>
              <w:rPr>
                <w:rFonts w:hint="eastAsia" w:asciiTheme="minorEastAsia" w:hAnsiTheme="minorEastAsia" w:eastAsiaTheme="minorEastAsia" w:cstheme="minorEastAsia"/>
                <w:color w:val="auto"/>
                <w:szCs w:val="21"/>
                <w:shd w:val="clear" w:color="auto" w:fill="FFFFFF"/>
                <w:lang w:val="en-US" w:eastAsia="zh-CN"/>
              </w:rPr>
              <w:t>各级公共资源交易综合管理部门会同相关行政监督管理部门，加强对公共资源交易信用信息的归集、公开、共享和应用等的指导和检查督促，健全完善相关制度机制，保障公共资源交易信用信息得到及时、准确的公开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第二十六条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第二十六条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相关行政监督管理部门和授权管理机构、公共资源交易平台运行服务机构，未按要求对公共资源交易信用信息进行记录和公开共享的，由同级公共资源交易综合管理部门进行督促，限期整改。拒不整改的，进行通报；情节严重的，提请同级监察机关进行处理。</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cstheme="minorEastAsia"/>
                <w:color w:val="auto"/>
                <w:szCs w:val="21"/>
                <w:shd w:val="clear" w:color="auto" w:fill="FFFFFF"/>
                <w:lang w:val="en-US" w:eastAsia="zh-CN"/>
              </w:rPr>
              <w:t xml:space="preserve">第二十四条 </w:t>
            </w:r>
            <w:r>
              <w:rPr>
                <w:rFonts w:hint="eastAsia" w:asciiTheme="minorEastAsia" w:hAnsiTheme="minorEastAsia" w:eastAsiaTheme="minorEastAsia" w:cstheme="minorEastAsia"/>
                <w:color w:val="auto"/>
                <w:szCs w:val="21"/>
                <w:shd w:val="clear" w:color="auto" w:fill="FFFFFF"/>
                <w:lang w:val="en-US" w:eastAsia="zh-CN"/>
              </w:rPr>
              <w:t>相关行政监督管理部门和授权管理机构、公共资源交易平台运行服务机构，未按要求对公共资源交易信用信息进行记录和公开共享的，由同级公共资源交易综合管理部门进行督促，限期整改。拒不整改的，进行通报；情节严重的，提请同级监察机关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spacing w:line="300" w:lineRule="exact"/>
              <w:jc w:val="center"/>
              <w:rPr>
                <w:rFonts w:hint="eastAsia" w:asciiTheme="minorEastAsia" w:hAnsiTheme="minorEastAsia" w:eastAsiaTheme="minorEastAsia" w:cstheme="minorEastAsia"/>
                <w:color w:val="auto"/>
                <w:szCs w:val="21"/>
                <w:shd w:val="clear"/>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第二十七条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 xml:space="preserve">第二十七条 </w:t>
            </w:r>
            <w:r>
              <w:rPr>
                <w:rFonts w:hint="eastAsia" w:asciiTheme="minorEastAsia" w:hAnsiTheme="minorEastAsia" w:eastAsiaTheme="minorEastAsia" w:cstheme="minorEastAsia"/>
                <w:color w:val="auto"/>
                <w:szCs w:val="21"/>
                <w:shd w:val="clear" w:color="auto" w:fill="FFFFFF"/>
                <w:lang w:val="en-US" w:eastAsia="zh-CN"/>
              </w:rPr>
              <w:t>任何单位和个人发现</w:t>
            </w:r>
            <w:r>
              <w:rPr>
                <w:rFonts w:hint="eastAsia" w:asciiTheme="minorEastAsia" w:hAnsiTheme="minorEastAsia" w:eastAsiaTheme="minorEastAsia" w:cstheme="minorEastAsia"/>
                <w:color w:val="auto"/>
                <w:szCs w:val="21"/>
                <w:u w:val="single"/>
                <w:shd w:val="clear" w:color="auto" w:fill="FFFFFF"/>
                <w:lang w:val="en-US" w:eastAsia="zh-CN"/>
              </w:rPr>
              <w:t>公共资源交易电子服务系统</w:t>
            </w:r>
            <w:r>
              <w:rPr>
                <w:rFonts w:hint="eastAsia" w:asciiTheme="minorEastAsia" w:hAnsiTheme="minorEastAsia" w:eastAsiaTheme="minorEastAsia" w:cstheme="minorEastAsia"/>
                <w:color w:val="auto"/>
                <w:szCs w:val="21"/>
                <w:shd w:val="clear" w:color="auto" w:fill="FFFFFF"/>
                <w:lang w:val="en-US" w:eastAsia="zh-CN"/>
              </w:rPr>
              <w:t>公开的公共资源交易信用信息失实或虚假的，可以向公共资源交易平台运行服务机构反映，或直接向有关行政监督管理部门反映。经调查核实反映情况属实的，应如实纠正信息并公告调查处理结果。</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第二十五条 任何单位和个人发现</w:t>
            </w:r>
            <w:r>
              <w:rPr>
                <w:rFonts w:hint="eastAsia" w:asciiTheme="minorEastAsia" w:hAnsiTheme="minorEastAsia" w:eastAsiaTheme="minorEastAsia" w:cstheme="minorEastAsia"/>
                <w:b/>
                <w:bCs/>
                <w:color w:val="auto"/>
                <w:szCs w:val="21"/>
                <w:u w:val="none"/>
                <w:shd w:val="clear" w:color="auto" w:fill="auto"/>
                <w:lang w:val="en-US" w:eastAsia="zh-CN"/>
              </w:rPr>
              <w:t>公共资源交易平台电子服务系统</w:t>
            </w:r>
            <w:r>
              <w:rPr>
                <w:rFonts w:hint="eastAsia" w:asciiTheme="minorEastAsia" w:hAnsiTheme="minorEastAsia" w:eastAsiaTheme="minorEastAsia" w:cstheme="minorEastAsia"/>
                <w:color w:val="auto"/>
                <w:szCs w:val="21"/>
                <w:shd w:val="clear" w:color="auto" w:fill="FFFFFF"/>
                <w:lang w:val="en-US" w:eastAsia="zh-CN"/>
              </w:rPr>
              <w:t>公开的公共资源交易信用信息失实或虚假的，可以向公共资源交易平台运行服务机构反映，或直接向有关行政监督管理部门反映。经调查核实反映情况属实的，应如实纠正信息并公告调查处理结果。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第二十八条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 xml:space="preserve">第二十八条 </w:t>
            </w:r>
            <w:r>
              <w:rPr>
                <w:rFonts w:hint="eastAsia" w:asciiTheme="minorEastAsia" w:hAnsiTheme="minorEastAsia" w:eastAsiaTheme="minorEastAsia" w:cstheme="minorEastAsia"/>
                <w:color w:val="auto"/>
                <w:szCs w:val="21"/>
                <w:shd w:val="clear" w:color="auto" w:fill="FFFFFF"/>
                <w:lang w:val="en-US" w:eastAsia="zh-CN"/>
              </w:rPr>
              <w:t>公民、法人和其他组织发现行政监督管理部门及其工作人员在公共资源交易信用管理活动中不依法履行义务，或者在信用管理活动中侵犯其合法权益等违法行为，可以要求其依法予以纠正，或向其上级部门反映。</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w:t>
            </w:r>
            <w:r>
              <w:rPr>
                <w:rFonts w:hint="eastAsia" w:asciiTheme="minorEastAsia" w:hAnsiTheme="minorEastAsia" w:cstheme="minorEastAsia"/>
                <w:color w:val="auto"/>
                <w:szCs w:val="21"/>
                <w:shd w:val="clear"/>
                <w:lang w:val="en-US" w:eastAsia="zh-CN"/>
              </w:rPr>
              <w:t>六</w:t>
            </w:r>
            <w:r>
              <w:rPr>
                <w:rFonts w:hint="eastAsia" w:asciiTheme="minorEastAsia" w:hAnsiTheme="minorEastAsia" w:eastAsiaTheme="minorEastAsia" w:cstheme="minorEastAsia"/>
                <w:color w:val="auto"/>
                <w:szCs w:val="21"/>
                <w:shd w:val="clear"/>
                <w:lang w:val="en-US" w:eastAsia="zh-CN"/>
              </w:rPr>
              <w:t xml:space="preserve">条 </w:t>
            </w:r>
            <w:r>
              <w:rPr>
                <w:rFonts w:hint="eastAsia" w:asciiTheme="minorEastAsia" w:hAnsiTheme="minorEastAsia" w:eastAsiaTheme="minorEastAsia" w:cstheme="minorEastAsia"/>
                <w:color w:val="auto"/>
                <w:szCs w:val="21"/>
                <w:shd w:val="clear" w:color="auto" w:fill="FFFFFF"/>
                <w:lang w:val="en-US" w:eastAsia="zh-CN"/>
              </w:rPr>
              <w:t>公民、法人和其他组织发现行政监督管理部门及其工作人员在公共资源交易信用管理活动中不依法履行义务，或者在信用管理活动中侵犯其合法权益等违法行为，可以要求其依法予以纠正，或向其上级部门反映。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第二十九条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第二十九条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公共资源交易活动当事人或利害关系人认为公开的信用信息与事实不符的，可以书面形式向公共资源交易平台运行服务机构提出异议申请。公共资源交易平台运行服务机构应当自收到异议申请之日起2个工作日内将异议申请转至信息提供主体。信息提供主体应当在收到转来的异议申请之日起5个工作日内核实并提出处理意见，告知异议提出人。相关信息与事实确实不符的，信息提供主体应当及时更正并进行公告。</w:t>
            </w:r>
          </w:p>
        </w:tc>
        <w:tc>
          <w:tcPr>
            <w:tcW w:w="73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Cs w:val="21"/>
                <w:shd w:val="clear" w:color="auto" w:fill="FFFFFF"/>
                <w:lang w:val="en-US" w:eastAsia="zh-CN"/>
              </w:rPr>
              <w:t xml:space="preserve">第二十七条 </w:t>
            </w:r>
            <w:r>
              <w:rPr>
                <w:rFonts w:hint="eastAsia" w:asciiTheme="minorEastAsia" w:hAnsiTheme="minorEastAsia" w:eastAsiaTheme="minorEastAsia" w:cstheme="minorEastAsia"/>
                <w:color w:val="auto"/>
                <w:sz w:val="21"/>
                <w:szCs w:val="21"/>
                <w:shd w:val="clear" w:color="auto" w:fill="FFFFFF"/>
              </w:rPr>
              <w:t>公共资源交易活动当事人认为公开的信用信息与事实不符的，可以书面形式向公共资源交易平台运行服务机构</w:t>
            </w:r>
            <w:r>
              <w:rPr>
                <w:rFonts w:hint="eastAsia" w:asciiTheme="minorEastAsia" w:hAnsiTheme="minorEastAsia" w:eastAsiaTheme="minorEastAsia" w:cstheme="minorEastAsia"/>
                <w:b/>
                <w:bCs/>
                <w:color w:val="auto"/>
                <w:sz w:val="21"/>
                <w:szCs w:val="21"/>
                <w:shd w:val="clear" w:color="auto" w:fill="FFFFFF"/>
                <w:lang w:eastAsia="zh-CN"/>
              </w:rPr>
              <w:t>或相关行政监督管理部门</w:t>
            </w:r>
            <w:r>
              <w:rPr>
                <w:rFonts w:hint="eastAsia" w:asciiTheme="minorEastAsia" w:hAnsiTheme="minorEastAsia" w:eastAsiaTheme="minorEastAsia" w:cstheme="minorEastAsia"/>
                <w:color w:val="auto"/>
                <w:sz w:val="21"/>
                <w:szCs w:val="21"/>
                <w:shd w:val="clear" w:color="auto" w:fill="FFFFFF"/>
              </w:rPr>
              <w:t>提出异议申请。公共资源交易平台运行服务机构</w:t>
            </w:r>
            <w:r>
              <w:rPr>
                <w:rFonts w:hint="eastAsia" w:asciiTheme="minorEastAsia" w:hAnsiTheme="minorEastAsia" w:eastAsiaTheme="minorEastAsia" w:cstheme="minorEastAsia"/>
                <w:b/>
                <w:bCs/>
                <w:color w:val="auto"/>
                <w:sz w:val="21"/>
                <w:szCs w:val="21"/>
                <w:shd w:val="clear" w:color="auto" w:fill="FFFFFF"/>
                <w:lang w:eastAsia="zh-CN"/>
              </w:rPr>
              <w:t>或相关行政监督管理部门</w:t>
            </w:r>
            <w:r>
              <w:rPr>
                <w:rFonts w:hint="eastAsia" w:asciiTheme="minorEastAsia" w:hAnsiTheme="minorEastAsia" w:eastAsiaTheme="minorEastAsia" w:cstheme="minorEastAsia"/>
                <w:color w:val="auto"/>
                <w:sz w:val="21"/>
                <w:szCs w:val="21"/>
                <w:shd w:val="clear" w:color="auto" w:fill="FFFFFF"/>
              </w:rPr>
              <w:t>应当自收到异议申请之日起2个工作日内将异议申请转至信息提供主体。信息提供主体应当在收到转来的异议申请之日起5个工作日内核实并提出处理意见，告知异议提出人。相关信息与事实确实不符的，信息提供主体应当及时更正并进行公告。</w:t>
            </w:r>
          </w:p>
          <w:p>
            <w:pPr>
              <w:numPr>
                <w:ilvl w:val="0"/>
                <w:numId w:val="0"/>
              </w:numPr>
              <w:spacing w:line="360" w:lineRule="exact"/>
              <w:ind w:firstLine="422"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b/>
                <w:bCs/>
                <w:color w:val="auto"/>
                <w:sz w:val="21"/>
                <w:szCs w:val="21"/>
                <w:shd w:val="clear" w:color="auto" w:fill="FFFFFF"/>
                <w:lang w:val="en-US" w:eastAsia="zh-CN"/>
              </w:rPr>
              <w:t>公共资源交易活动当事人对满足修复条件的失信行为，可按照有关规定申请修复。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79" w:type="dxa"/>
            <w:gridSpan w:val="3"/>
            <w:vAlign w:val="center"/>
          </w:tcPr>
          <w:p>
            <w:pPr>
              <w:numPr>
                <w:ilvl w:val="0"/>
                <w:numId w:val="0"/>
              </w:numPr>
              <w:spacing w:line="360" w:lineRule="exact"/>
              <w:jc w:val="center"/>
              <w:rPr>
                <w:rFonts w:hint="default"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第六章</w:t>
            </w:r>
            <w:r>
              <w:rPr>
                <w:rFonts w:hint="eastAsia" w:asciiTheme="minorEastAsia" w:hAnsiTheme="minorEastAsia" w:cstheme="minorEastAsia"/>
                <w:color w:val="auto"/>
                <w:sz w:val="21"/>
                <w:szCs w:val="21"/>
                <w:lang w:val="en-US" w:eastAsia="zh-CN"/>
              </w:rPr>
              <w:t xml:space="preserve">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第三十条</w:t>
            </w:r>
            <w:r>
              <w:rPr>
                <w:rFonts w:hint="eastAsia" w:asciiTheme="minorEastAsia" w:hAnsiTheme="minorEastAsia" w:cstheme="minorEastAsia"/>
                <w:color w:val="auto"/>
                <w:szCs w:val="21"/>
                <w:shd w:val="clear"/>
                <w:lang w:val="en-US" w:eastAsia="zh-CN"/>
              </w:rPr>
              <w:t xml:space="preserve"> </w:t>
            </w:r>
            <w:r>
              <w:rPr>
                <w:rFonts w:hint="eastAsia" w:asciiTheme="minorEastAsia" w:hAnsiTheme="minorEastAsia" w:eastAsiaTheme="minorEastAsia" w:cstheme="minorEastAsia"/>
                <w:color w:val="auto"/>
                <w:szCs w:val="21"/>
                <w:shd w:val="clear" w:color="auto" w:fill="FFFFFF"/>
                <w:lang w:val="en-US" w:eastAsia="zh-CN"/>
              </w:rPr>
              <w:t>公共资源交易活动当事人提供虚假公共资源交易信</w:t>
            </w:r>
          </w:p>
        </w:tc>
        <w:tc>
          <w:tcPr>
            <w:tcW w:w="732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color="auto" w:fill="FFFFFF"/>
                <w:lang w:val="en-US" w:eastAsia="zh-CN"/>
              </w:rPr>
              <w:t>第二十八条 公共资源交易活动当事人提供虚假公共资源交易信用信息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319"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rPr>
              <w:t>序</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号</w:t>
            </w:r>
          </w:p>
        </w:tc>
        <w:tc>
          <w:tcPr>
            <w:tcW w:w="6240"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lang w:eastAsia="zh-CN"/>
              </w:rPr>
              <w:t>现行规定</w:t>
            </w:r>
          </w:p>
        </w:tc>
        <w:tc>
          <w:tcPr>
            <w:tcW w:w="7320" w:type="dxa"/>
            <w:vAlign w:val="center"/>
          </w:tcPr>
          <w:p>
            <w:pPr>
              <w:spacing w:line="300" w:lineRule="exact"/>
              <w:jc w:val="center"/>
              <w:rPr>
                <w:rFonts w:hint="eastAsia" w:ascii="黑体" w:hAnsi="黑体" w:eastAsia="黑体" w:cs="黑体"/>
                <w:color w:val="auto"/>
                <w:szCs w:val="21"/>
                <w:shd w:val="clear"/>
                <w:lang w:val="en-US" w:eastAsia="zh-CN"/>
              </w:rPr>
            </w:pPr>
            <w:r>
              <w:rPr>
                <w:rFonts w:hint="eastAsia" w:ascii="黑体" w:hAnsi="黑体" w:eastAsia="黑体" w:cs="黑体"/>
                <w:b w:val="0"/>
                <w:bCs/>
                <w:color w:val="auto"/>
                <w:sz w:val="28"/>
                <w:szCs w:val="28"/>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lang w:val="en-US" w:eastAsia="zh-CN"/>
              </w:rPr>
            </w:pP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lang w:val="en-US" w:eastAsia="zh-CN"/>
              </w:rPr>
            </w:pPr>
            <w:r>
              <w:rPr>
                <w:rFonts w:hint="eastAsia" w:asciiTheme="minorEastAsia" w:hAnsiTheme="minorEastAsia" w:eastAsiaTheme="minorEastAsia" w:cstheme="minorEastAsia"/>
                <w:color w:val="auto"/>
                <w:szCs w:val="21"/>
                <w:shd w:val="clear" w:color="auto" w:fill="FFFFFF"/>
                <w:lang w:val="en-US" w:eastAsia="zh-CN"/>
              </w:rPr>
              <w:t>用信息的，由有关行政监督管理部门依照有关规定予以处理，处理信息通过</w:t>
            </w:r>
            <w:r>
              <w:rPr>
                <w:rFonts w:hint="eastAsia" w:asciiTheme="minorEastAsia" w:hAnsiTheme="minorEastAsia" w:eastAsiaTheme="minorEastAsia" w:cstheme="minorEastAsia"/>
                <w:color w:val="auto"/>
                <w:szCs w:val="21"/>
                <w:u w:val="single"/>
                <w:shd w:val="clear" w:color="auto" w:fill="FFFFFF"/>
                <w:lang w:val="en-US" w:eastAsia="zh-CN"/>
              </w:rPr>
              <w:t>公共资源交易电子服务系统</w:t>
            </w:r>
            <w:r>
              <w:rPr>
                <w:rFonts w:hint="eastAsia" w:asciiTheme="minorEastAsia" w:hAnsiTheme="minorEastAsia" w:eastAsiaTheme="minorEastAsia" w:cstheme="minorEastAsia"/>
                <w:color w:val="auto"/>
                <w:szCs w:val="21"/>
                <w:shd w:val="clear" w:color="auto" w:fill="FFFFFF"/>
                <w:lang w:val="en-US" w:eastAsia="zh-CN"/>
              </w:rPr>
              <w:t>向社会公开。涉嫌犯罪的，依法移送司法机关处理。</w:t>
            </w:r>
          </w:p>
        </w:tc>
        <w:tc>
          <w:tcPr>
            <w:tcW w:w="7320" w:type="dxa"/>
            <w:vAlign w:val="center"/>
          </w:tcPr>
          <w:p>
            <w:pPr>
              <w:numPr>
                <w:ilvl w:val="0"/>
                <w:numId w:val="0"/>
              </w:numPr>
              <w:spacing w:line="360" w:lineRule="exact"/>
              <w:jc w:val="both"/>
              <w:rPr>
                <w:rFonts w:hint="eastAsia" w:ascii="黑体" w:hAnsi="黑体" w:eastAsia="黑体" w:cs="黑体"/>
                <w:color w:val="auto"/>
                <w:szCs w:val="21"/>
                <w:shd w:val="clear"/>
                <w:lang w:val="en-US" w:eastAsia="zh-CN"/>
              </w:rPr>
            </w:pPr>
            <w:r>
              <w:rPr>
                <w:rFonts w:hint="eastAsia" w:asciiTheme="minorEastAsia" w:hAnsiTheme="minorEastAsia" w:eastAsiaTheme="minorEastAsia" w:cstheme="minorEastAsia"/>
                <w:color w:val="auto"/>
                <w:szCs w:val="21"/>
                <w:shd w:val="clear" w:color="auto" w:fill="FFFFFF"/>
                <w:lang w:val="en-US" w:eastAsia="zh-CN"/>
              </w:rPr>
              <w:t>的，由有关行政监督管理部门依照有关规定予以处理，处理信息通过</w:t>
            </w:r>
            <w:bookmarkStart w:id="0" w:name="_GoBack"/>
            <w:bookmarkEnd w:id="0"/>
            <w:r>
              <w:rPr>
                <w:rFonts w:hint="eastAsia" w:asciiTheme="minorEastAsia" w:hAnsiTheme="minorEastAsia" w:eastAsiaTheme="minorEastAsia" w:cstheme="minorEastAsia"/>
                <w:b/>
                <w:bCs/>
                <w:color w:val="auto"/>
                <w:szCs w:val="21"/>
                <w:u w:val="none"/>
                <w:shd w:val="clear" w:color="auto" w:fill="auto"/>
                <w:lang w:val="en-US" w:eastAsia="zh-CN"/>
              </w:rPr>
              <w:t>公共资源交易平台电子服务系统</w:t>
            </w:r>
            <w:r>
              <w:rPr>
                <w:rFonts w:hint="eastAsia" w:asciiTheme="minorEastAsia" w:hAnsiTheme="minorEastAsia" w:eastAsiaTheme="minorEastAsia" w:cstheme="minorEastAsia"/>
                <w:color w:val="auto"/>
                <w:szCs w:val="21"/>
                <w:shd w:val="clear" w:color="auto" w:fill="FFFFFF"/>
                <w:lang w:val="en-US" w:eastAsia="zh-CN"/>
              </w:rPr>
              <w:t>向社会公开。涉嫌犯罪的，依法移送司法机关处理。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第三十一条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 xml:space="preserve">第三十一条 </w:t>
            </w:r>
            <w:r>
              <w:rPr>
                <w:rFonts w:hint="eastAsia" w:asciiTheme="minorEastAsia" w:hAnsiTheme="minorEastAsia" w:eastAsiaTheme="minorEastAsia" w:cstheme="minorEastAsia"/>
                <w:color w:val="auto"/>
                <w:szCs w:val="21"/>
                <w:shd w:val="clear" w:color="auto" w:fill="FFFFFF"/>
                <w:lang w:val="en-US" w:eastAsia="zh-CN"/>
              </w:rPr>
              <w:t>任何单位和个人滥用公共资源交易信用信息或将未公开的公共资源交易信用信息非法提供给第三方使用的，由其主管部门责令改正，并予以通报批评。涉嫌违纪违法的，依法追究直接责任人和有关领导的责任。涉嫌犯罪的，依法移送司法机关处理。</w:t>
            </w:r>
          </w:p>
        </w:tc>
        <w:tc>
          <w:tcPr>
            <w:tcW w:w="732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 xml:space="preserve">第二十九条 </w:t>
            </w:r>
            <w:r>
              <w:rPr>
                <w:rFonts w:hint="eastAsia" w:ascii="Helvetica" w:hAnsi="Helvetica"/>
                <w:color w:val="auto"/>
                <w:szCs w:val="21"/>
                <w:shd w:val="clear" w:color="auto" w:fill="FFFFFF"/>
                <w:lang w:val="en-US" w:eastAsia="zh-CN"/>
              </w:rPr>
              <w:t>任何单位和个人滥用公共资源交易信用信息或将未公开的公共资源交易信用信息非法提供给第三方使用的，由其主管部门责令改正，并予以通报。涉嫌违纪违法的，依法追究直接责任人和有关领导的责任。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第三十二条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 xml:space="preserve">第三十二条 </w:t>
            </w:r>
            <w:r>
              <w:rPr>
                <w:rFonts w:hint="eastAsia" w:asciiTheme="minorEastAsia" w:hAnsiTheme="minorEastAsia" w:eastAsiaTheme="minorEastAsia" w:cstheme="minorEastAsia"/>
                <w:color w:val="auto"/>
                <w:szCs w:val="21"/>
                <w:shd w:val="clear" w:color="auto" w:fill="FFFFFF"/>
                <w:lang w:val="en-US" w:eastAsia="zh-CN"/>
              </w:rPr>
              <w:t>公共资源交易信用信息发布、维护、管理单位及其工作人员，在信用信息的归集、公开、共享和应用过程中存在弄虚作假、徇私舞弊的，由其主管部门责令改正，并予以通报批评。涉嫌违纪违法的，依法追究直接责任人和有关领导的责任。涉嫌犯罪的，依法移送司法机关处理。</w:t>
            </w:r>
          </w:p>
        </w:tc>
        <w:tc>
          <w:tcPr>
            <w:tcW w:w="732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 xml:space="preserve">第三十条 </w:t>
            </w:r>
            <w:r>
              <w:rPr>
                <w:rFonts w:hint="eastAsia" w:ascii="Helvetica" w:hAnsi="Helvetica"/>
                <w:color w:val="auto"/>
                <w:szCs w:val="21"/>
                <w:shd w:val="clear" w:color="auto" w:fill="FFFFFF"/>
                <w:lang w:val="en-US" w:eastAsia="zh-CN"/>
              </w:rPr>
              <w:t>公共资源交易信用信息发布、维护、管理单位及其工作人员，在信用信息的归集、公开、共享和应用过程中存在弄虚作假、徇私舞弊的，由其主管部门责令改正，并予以通报。涉嫌违纪违法的，依法追究直接责任人和有关领导的责任。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第三十三条</w:t>
            </w:r>
          </w:p>
        </w:tc>
        <w:tc>
          <w:tcPr>
            <w:tcW w:w="6240" w:type="dxa"/>
            <w:vAlign w:val="center"/>
          </w:tcPr>
          <w:p>
            <w:pPr>
              <w:numPr>
                <w:ilvl w:val="0"/>
                <w:numId w:val="0"/>
              </w:numPr>
              <w:spacing w:line="360" w:lineRule="exact"/>
              <w:ind w:firstLine="420" w:firstLineChars="200"/>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 xml:space="preserve">第三十三条 </w:t>
            </w:r>
            <w:r>
              <w:rPr>
                <w:rFonts w:hint="eastAsia" w:asciiTheme="minorEastAsia" w:hAnsiTheme="minorEastAsia" w:eastAsiaTheme="minorEastAsia" w:cstheme="minorEastAsia"/>
                <w:color w:val="auto"/>
                <w:szCs w:val="21"/>
                <w:shd w:val="clear" w:color="auto" w:fill="FFFFFF"/>
                <w:lang w:val="en-US" w:eastAsia="zh-CN"/>
              </w:rPr>
              <w:t>各级公共资源交易行政监督管理部门及其工作人员在公共资源交易信用信息的记录、公开、共享和应用等工作中弄虚作假、徇私舞弊的，由其所在单位或上级主管部门责令改正，并予以通报批评。涉嫌违纪违法的，依法追究直接责任人和有关领导的责任。涉嫌犯罪的，依法移送司法机关处理。</w:t>
            </w:r>
          </w:p>
        </w:tc>
        <w:tc>
          <w:tcPr>
            <w:tcW w:w="7320" w:type="dxa"/>
            <w:vAlign w:val="center"/>
          </w:tcPr>
          <w:p>
            <w:pPr>
              <w:numPr>
                <w:ilvl w:val="0"/>
                <w:numId w:val="0"/>
              </w:numPr>
              <w:spacing w:line="360" w:lineRule="exact"/>
              <w:ind w:firstLine="420" w:firstLineChars="200"/>
              <w:jc w:val="both"/>
              <w:rPr>
                <w:rFonts w:hint="eastAsia" w:ascii="Helvetica" w:hAnsi="Helvetica"/>
                <w:color w:val="auto"/>
                <w:szCs w:val="21"/>
                <w:shd w:val="clear" w:color="auto" w:fill="FFFFFF"/>
                <w:lang w:val="en-US" w:eastAsia="zh-CN"/>
              </w:rPr>
            </w:pPr>
            <w:r>
              <w:rPr>
                <w:rFonts w:hint="eastAsia" w:ascii="黑体" w:hAnsi="黑体" w:eastAsia="黑体" w:cs="黑体"/>
                <w:color w:val="auto"/>
                <w:szCs w:val="21"/>
                <w:shd w:val="clear"/>
                <w:lang w:val="en-US" w:eastAsia="zh-CN"/>
              </w:rPr>
              <w:t xml:space="preserve">第三十一条 </w:t>
            </w:r>
            <w:r>
              <w:rPr>
                <w:rFonts w:hint="eastAsia" w:ascii="Helvetica" w:hAnsi="Helvetica"/>
                <w:color w:val="auto"/>
                <w:szCs w:val="21"/>
                <w:shd w:val="clear" w:color="auto" w:fill="FFFFFF"/>
                <w:lang w:val="en-US" w:eastAsia="zh-CN"/>
              </w:rPr>
              <w:t>各级公共资源交易行政监督管理部门及其工作人员在公共资源交易信用信息的记录、公开、共享和应用等工作中弄虚作假、徇私舞弊的，由其所在单位或上级主管部门责令改正，并予以通报。涉嫌违纪违法的，依法追究直接责任人和有关领导的责任。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879" w:type="dxa"/>
            <w:gridSpan w:val="3"/>
            <w:vAlign w:val="center"/>
          </w:tcPr>
          <w:p>
            <w:pPr>
              <w:numPr>
                <w:ilvl w:val="0"/>
                <w:numId w:val="0"/>
              </w:numPr>
              <w:spacing w:line="360" w:lineRule="exact"/>
              <w:jc w:val="center"/>
              <w:rPr>
                <w:rFonts w:hint="default"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第七章</w:t>
            </w:r>
            <w:r>
              <w:rPr>
                <w:rFonts w:hint="eastAsia" w:asciiTheme="minorEastAsia" w:hAnsiTheme="minorEastAsia" w:cstheme="minorEastAsia"/>
                <w:color w:val="auto"/>
                <w:sz w:val="21"/>
                <w:szCs w:val="21"/>
                <w:lang w:val="en-US" w:eastAsia="zh-CN"/>
              </w:rPr>
              <w:t xml:space="preserve">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9" w:type="dxa"/>
            <w:vAlign w:val="center"/>
          </w:tcPr>
          <w:p>
            <w:pPr>
              <w:numPr>
                <w:ilvl w:val="0"/>
                <w:numId w:val="0"/>
              </w:numPr>
              <w:spacing w:line="360" w:lineRule="exact"/>
              <w:jc w:val="center"/>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Cs w:val="21"/>
                <w:shd w:val="clear"/>
                <w:lang w:val="en-US" w:eastAsia="zh-CN"/>
              </w:rPr>
              <w:t>第三十四条</w:t>
            </w:r>
          </w:p>
        </w:tc>
        <w:tc>
          <w:tcPr>
            <w:tcW w:w="6240" w:type="dxa"/>
            <w:vAlign w:val="center"/>
          </w:tcPr>
          <w:p>
            <w:pPr>
              <w:numPr>
                <w:ilvl w:val="0"/>
                <w:numId w:val="0"/>
              </w:numPr>
              <w:spacing w:line="360" w:lineRule="exact"/>
              <w:jc w:val="both"/>
              <w:rPr>
                <w:rFonts w:hint="eastAsia" w:asciiTheme="minorEastAsia" w:hAnsiTheme="minorEastAsia" w:eastAsiaTheme="minorEastAsia" w:cstheme="minorEastAsia"/>
                <w:color w:val="auto"/>
                <w:szCs w:val="21"/>
                <w:shd w:val="clear" w:color="auto" w:fill="FFFFFF"/>
                <w:lang w:val="en-US" w:eastAsia="zh-CN"/>
              </w:rPr>
            </w:pPr>
            <w:r>
              <w:rPr>
                <w:rFonts w:hint="eastAsia" w:asciiTheme="minorEastAsia" w:hAnsiTheme="minorEastAsia" w:eastAsiaTheme="minorEastAsia" w:cstheme="minorEastAsia"/>
                <w:color w:val="auto"/>
                <w:sz w:val="21"/>
                <w:szCs w:val="21"/>
                <w:shd w:val="clear"/>
                <w:lang w:val="en-US" w:eastAsia="zh-CN"/>
              </w:rPr>
              <w:t xml:space="preserve">第三十四条 </w:t>
            </w:r>
            <w:r>
              <w:rPr>
                <w:rFonts w:hint="eastAsia" w:asciiTheme="minorEastAsia" w:hAnsiTheme="minorEastAsia" w:eastAsiaTheme="minorEastAsia" w:cstheme="minorEastAsia"/>
                <w:color w:val="auto"/>
                <w:sz w:val="21"/>
                <w:szCs w:val="21"/>
                <w:shd w:val="clear" w:color="auto" w:fill="FFFFFF"/>
                <w:lang w:val="en-US" w:eastAsia="zh-CN"/>
              </w:rPr>
              <w:t>本办法自</w:t>
            </w:r>
            <w:r>
              <w:rPr>
                <w:rFonts w:hint="eastAsia" w:asciiTheme="minorEastAsia" w:hAnsiTheme="minorEastAsia" w:eastAsiaTheme="minorEastAsia" w:cstheme="minorEastAsia"/>
                <w:color w:val="auto"/>
                <w:sz w:val="21"/>
                <w:szCs w:val="21"/>
                <w:u w:val="single"/>
                <w:shd w:val="clear" w:color="auto" w:fill="FFFFFF"/>
                <w:lang w:val="en-US" w:eastAsia="zh-CN"/>
              </w:rPr>
              <w:t>2019年2月1日</w:t>
            </w:r>
            <w:r>
              <w:rPr>
                <w:rFonts w:hint="eastAsia" w:asciiTheme="minorEastAsia" w:hAnsiTheme="minorEastAsia" w:eastAsiaTheme="minorEastAsia" w:cstheme="minorEastAsia"/>
                <w:color w:val="auto"/>
                <w:sz w:val="21"/>
                <w:szCs w:val="21"/>
                <w:shd w:val="clear" w:color="auto" w:fill="FFFFFF"/>
                <w:lang w:val="en-US" w:eastAsia="zh-CN"/>
              </w:rPr>
              <w:t>起施行，有效期至</w:t>
            </w:r>
            <w:r>
              <w:rPr>
                <w:rFonts w:hint="eastAsia" w:asciiTheme="minorEastAsia" w:hAnsiTheme="minorEastAsia" w:eastAsiaTheme="minorEastAsia" w:cstheme="minorEastAsia"/>
                <w:color w:val="auto"/>
                <w:sz w:val="21"/>
                <w:szCs w:val="21"/>
                <w:u w:val="single"/>
                <w:shd w:val="clear" w:color="auto" w:fill="FFFFFF"/>
                <w:lang w:val="en-US" w:eastAsia="zh-CN"/>
              </w:rPr>
              <w:t>2024年1月31日</w:t>
            </w:r>
            <w:r>
              <w:rPr>
                <w:rFonts w:hint="eastAsia" w:asciiTheme="minorEastAsia" w:hAnsiTheme="minorEastAsia" w:eastAsiaTheme="minorEastAsia" w:cstheme="minorEastAsia"/>
                <w:color w:val="auto"/>
                <w:sz w:val="21"/>
                <w:szCs w:val="21"/>
                <w:shd w:val="clear" w:color="auto" w:fill="FFFFFF"/>
                <w:lang w:val="en-US" w:eastAsia="zh-CN"/>
              </w:rPr>
              <w:t>。</w:t>
            </w:r>
          </w:p>
        </w:tc>
        <w:tc>
          <w:tcPr>
            <w:tcW w:w="7320" w:type="dxa"/>
            <w:vAlign w:val="center"/>
          </w:tcPr>
          <w:p>
            <w:pPr>
              <w:numPr>
                <w:ilvl w:val="0"/>
                <w:numId w:val="0"/>
              </w:numPr>
              <w:spacing w:line="360" w:lineRule="exact"/>
              <w:ind w:firstLine="420" w:firstLineChars="200"/>
              <w:jc w:val="both"/>
              <w:rPr>
                <w:rFonts w:hint="eastAsia" w:ascii="宋体" w:hAnsi="宋体" w:eastAsia="宋体" w:cs="宋体"/>
                <w:color w:val="auto"/>
                <w:sz w:val="24"/>
                <w:szCs w:val="24"/>
              </w:rPr>
            </w:pPr>
            <w:r>
              <w:rPr>
                <w:rFonts w:hint="eastAsia" w:ascii="Helvetica" w:hAnsi="Helvetica"/>
                <w:color w:val="auto"/>
                <w:szCs w:val="21"/>
                <w:shd w:val="clear" w:color="auto" w:fill="FFFFFF"/>
                <w:lang w:val="en-US" w:eastAsia="zh-CN"/>
              </w:rPr>
              <w:t>第三十二条 本办法自</w:t>
            </w:r>
            <w:r>
              <w:rPr>
                <w:rFonts w:hint="default" w:ascii="黑体" w:hAnsi="黑体" w:eastAsia="黑体" w:cs="黑体"/>
                <w:b/>
                <w:bCs/>
                <w:color w:val="auto"/>
                <w:szCs w:val="21"/>
                <w:u w:val="none"/>
                <w:shd w:val="clear" w:color="auto" w:fill="auto"/>
                <w:lang w:val="en-US" w:eastAsia="zh-CN"/>
              </w:rPr>
              <w:t>2024年2月1</w:t>
            </w:r>
            <w:r>
              <w:rPr>
                <w:rFonts w:hint="eastAsia" w:ascii="Helvetica" w:hAnsi="Helvetica"/>
                <w:color w:val="auto"/>
                <w:szCs w:val="21"/>
                <w:shd w:val="clear" w:color="auto" w:fill="FFFFFF"/>
                <w:lang w:val="en-US" w:eastAsia="zh-CN"/>
              </w:rPr>
              <w:t>日起施行，有效期至</w:t>
            </w:r>
            <w:r>
              <w:rPr>
                <w:rFonts w:hint="default" w:ascii="黑体" w:hAnsi="黑体" w:eastAsia="黑体" w:cs="黑体"/>
                <w:b/>
                <w:bCs/>
                <w:color w:val="auto"/>
                <w:szCs w:val="21"/>
                <w:u w:val="none"/>
                <w:shd w:val="clear" w:color="auto" w:fill="auto"/>
                <w:lang w:val="en-US" w:eastAsia="zh-CN"/>
              </w:rPr>
              <w:t>2029年1月31</w:t>
            </w:r>
            <w:r>
              <w:rPr>
                <w:rFonts w:hint="eastAsia" w:ascii="Helvetica" w:hAnsi="Helvetica"/>
                <w:color w:val="auto"/>
                <w:szCs w:val="21"/>
                <w:shd w:val="clear" w:color="auto" w:fill="FFFFFF"/>
                <w:lang w:val="en-US" w:eastAsia="zh-CN"/>
              </w:rPr>
              <w:t>日</w:t>
            </w:r>
            <w:r>
              <w:rPr>
                <w:rFonts w:hint="eastAsia" w:ascii="仿宋_GB2312" w:hAnsi="仿宋_GB2312" w:eastAsia="仿宋_GB2312" w:cs="仿宋_GB2312"/>
                <w:color w:val="auto"/>
                <w:sz w:val="32"/>
                <w:szCs w:val="32"/>
              </w:rPr>
              <w:t>。</w:t>
            </w:r>
          </w:p>
        </w:tc>
      </w:tr>
    </w:tbl>
    <w:p>
      <w:pPr>
        <w:pStyle w:val="2"/>
      </w:pPr>
    </w:p>
    <w:sectPr>
      <w:footerReference r:id="rId3" w:type="default"/>
      <w:pgSz w:w="16838" w:h="11906" w:orient="landscape"/>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C27A"/>
    <w:multiLevelType w:val="singleLevel"/>
    <w:tmpl w:val="1BF4C27A"/>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D73ED"/>
    <w:rsid w:val="07ED73ED"/>
    <w:rsid w:val="0EC36338"/>
    <w:rsid w:val="103A75C8"/>
    <w:rsid w:val="1F0248B6"/>
    <w:rsid w:val="21494FBC"/>
    <w:rsid w:val="27563C24"/>
    <w:rsid w:val="27600F87"/>
    <w:rsid w:val="293530DA"/>
    <w:rsid w:val="34645C4C"/>
    <w:rsid w:val="3B3E288A"/>
    <w:rsid w:val="3D275A0F"/>
    <w:rsid w:val="43421586"/>
    <w:rsid w:val="53665575"/>
    <w:rsid w:val="5A7E6877"/>
    <w:rsid w:val="5FF05257"/>
    <w:rsid w:val="63952E90"/>
    <w:rsid w:val="7348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山东省发展和改革委</Company>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2023-12-18T06:38:00Z</dcterms:created>
  <dc:creator>于华美</dc:creator>
  <cp:lastModifiedBy>于华美</cp:lastModifiedBy>
  <cp:lastPrinted>2024-01-08T01:19:00Z</cp:lastPrinted>
  <dcterms:modified xsi:type="dcterms:W3CDTF">2024-01-08T07:11:08Z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