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2024年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会计专业技术高级资格考试报名明白纸</w:t>
      </w:r>
    </w:p>
    <w:p>
      <w:pPr>
        <w:spacing w:line="600" w:lineRule="exact"/>
        <w:rPr>
          <w:rFonts w:ascii="仿宋_GB2312" w:hAnsi="仿宋_GB2312" w:eastAsia="仿宋_GB2312" w:cs="仿宋_GB2312"/>
          <w:sz w:val="32"/>
          <w:szCs w:val="32"/>
        </w:rPr>
      </w:pP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1.2024年度会计专业技术高级资格考试报名是什么时间？</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会计专业技术高级资格考试报名时间为2024年1月5日—1月26日，</w:t>
      </w:r>
      <w:r>
        <w:rPr>
          <w:rFonts w:hint="eastAsia" w:ascii="仿宋_GB2312" w:hAnsi="宋体" w:eastAsia="仿宋_GB2312" w:cs="仿宋_GB2312"/>
          <w:color w:val="000000"/>
          <w:sz w:val="32"/>
          <w:szCs w:val="32"/>
          <w:shd w:val="clear" w:color="auto" w:fill="FFFFFF"/>
        </w:rPr>
        <w:t>报名</w:t>
      </w:r>
      <w:r>
        <w:rPr>
          <w:rFonts w:ascii="仿宋_GB2312" w:hAnsi="宋体" w:eastAsia="仿宋_GB2312" w:cs="仿宋_GB2312"/>
          <w:color w:val="000000"/>
          <w:sz w:val="32"/>
          <w:szCs w:val="32"/>
          <w:shd w:val="clear" w:color="auto" w:fill="FFFFFF"/>
        </w:rPr>
        <w:t>于</w:t>
      </w:r>
      <w:r>
        <w:rPr>
          <w:rFonts w:hint="eastAsia" w:ascii="仿宋_GB2312" w:hAnsi="宋体" w:eastAsia="仿宋_GB2312" w:cs="仿宋_GB2312"/>
          <w:color w:val="000000"/>
          <w:sz w:val="32"/>
          <w:szCs w:val="32"/>
          <w:shd w:val="clear" w:color="auto" w:fill="FFFFFF"/>
        </w:rPr>
        <w:t>1月26日12:00截止，缴费于1月26日18:00截止。</w:t>
      </w:r>
      <w:r>
        <w:rPr>
          <w:rFonts w:hint="eastAsia" w:ascii="仿宋_GB2312" w:hAnsi="仿宋_GB2312" w:eastAsia="仿宋_GB2312" w:cs="仿宋_GB2312"/>
          <w:sz w:val="32"/>
          <w:szCs w:val="32"/>
        </w:rPr>
        <w:t>各位考生务必在规定的时间内进行报名和缴费，错过上述报名时间将无法参加2024年度会计高级资格考试。</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2.从哪里登录报考会计专业技术高级资格考试？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考生可登录以下任一网址进行报名：</w:t>
      </w:r>
    </w:p>
    <w:p>
      <w:pPr>
        <w:widowControl/>
        <w:spacing w:line="600" w:lineRule="exact"/>
        <w:ind w:firstLine="640"/>
        <w:jc w:val="left"/>
      </w:pPr>
      <w:r>
        <w:rPr>
          <w:rFonts w:hint="eastAsia" w:ascii="仿宋_GB2312" w:hAnsi="仿宋_GB2312" w:eastAsia="仿宋_GB2312" w:cs="仿宋_GB2312"/>
          <w:sz w:val="32"/>
          <w:szCs w:val="32"/>
        </w:rPr>
        <w:t>（1）</w:t>
      </w:r>
      <w:r>
        <w:rPr>
          <w:rFonts w:ascii="仿宋_GB2312" w:eastAsia="仿宋_GB2312" w:cs="仿宋_GB2312"/>
          <w:kern w:val="0"/>
          <w:sz w:val="32"/>
          <w:szCs w:val="32"/>
        </w:rPr>
        <w:t>财政部会计财务评价中心（全国</w:t>
      </w:r>
      <w:r>
        <w:rPr>
          <w:rFonts w:hint="eastAsia" w:ascii="仿宋_GB2312" w:eastAsia="仿宋_GB2312" w:cs="仿宋_GB2312"/>
          <w:kern w:val="0"/>
          <w:sz w:val="32"/>
          <w:szCs w:val="32"/>
        </w:rPr>
        <w:t>会计资格评价网</w:t>
      </w:r>
      <w:r>
        <w:rPr>
          <w:rFonts w:hint="eastAsia" w:ascii="仿宋_GB2312" w:eastAsia="仿宋_GB2312" w:cs="仿宋_GB2312"/>
          <w:color w:val="0000FF"/>
          <w:kern w:val="0"/>
          <w:sz w:val="32"/>
          <w:szCs w:val="32"/>
          <w:u w:val="single"/>
        </w:rPr>
        <w:t>http://kzp.mof.gov.cn</w:t>
      </w:r>
      <w:r>
        <w:rPr>
          <w:rFonts w:hint="eastAsia" w:ascii="仿宋_GB2312" w:eastAsia="仿宋_GB2312" w:cs="仿宋_GB2312"/>
          <w:kern w:val="0"/>
          <w:sz w:val="32"/>
          <w:szCs w:val="32"/>
        </w:rPr>
        <w:t>）——考试报名；</w:t>
      </w:r>
    </w:p>
    <w:p>
      <w:pPr>
        <w:widowControl/>
        <w:spacing w:line="600" w:lineRule="exact"/>
        <w:ind w:firstLine="640"/>
        <w:jc w:val="left"/>
      </w:pPr>
      <w:r>
        <w:rPr>
          <w:rFonts w:hint="eastAsia" w:ascii="仿宋_GB2312" w:eastAsia="仿宋_GB2312" w:cs="仿宋_GB2312"/>
          <w:kern w:val="0"/>
          <w:sz w:val="32"/>
          <w:szCs w:val="32"/>
        </w:rPr>
        <w:t>（2）山东省财政厅官网——最下列滚动条“山东会计管理”专题网页（</w:t>
      </w:r>
      <w:r>
        <w:rPr>
          <w:rFonts w:hint="eastAsia" w:ascii="仿宋_GB2312" w:eastAsia="仿宋_GB2312" w:cs="仿宋_GB2312"/>
          <w:color w:val="0000FF"/>
          <w:kern w:val="0"/>
          <w:sz w:val="32"/>
          <w:szCs w:val="32"/>
          <w:u w:val="single"/>
        </w:rPr>
        <w:t>http://czt.shandong.gov.cn/col/col17084/index.html</w:t>
      </w:r>
      <w:r>
        <w:rPr>
          <w:rFonts w:hint="eastAsia" w:ascii="仿宋_GB2312" w:eastAsia="仿宋_GB2312" w:cs="仿宋_GB2312"/>
          <w:kern w:val="0"/>
          <w:sz w:val="32"/>
          <w:szCs w:val="32"/>
        </w:rPr>
        <w:t>）——山东会计之家——会计资格考试管理；</w:t>
      </w:r>
    </w:p>
    <w:p>
      <w:pPr>
        <w:widowControl/>
        <w:spacing w:line="600" w:lineRule="exact"/>
        <w:ind w:firstLine="640"/>
        <w:jc w:val="left"/>
        <w:rPr>
          <w:rFonts w:ascii="仿宋_GB2312" w:eastAsia="仿宋_GB2312" w:cs="仿宋_GB2312"/>
          <w:kern w:val="0"/>
          <w:sz w:val="32"/>
          <w:szCs w:val="32"/>
        </w:rPr>
      </w:pPr>
      <w:r>
        <w:rPr>
          <w:rFonts w:hint="eastAsia" w:ascii="仿宋_GB2312" w:eastAsia="仿宋_GB2312" w:cs="仿宋_GB2312"/>
          <w:kern w:val="0"/>
          <w:sz w:val="32"/>
          <w:szCs w:val="32"/>
        </w:rPr>
        <w:t>（3）山东会计信息网（</w:t>
      </w:r>
      <w:r>
        <w:rPr>
          <w:rFonts w:hint="eastAsia" w:ascii="仿宋_GB2312" w:eastAsia="仿宋_GB2312" w:cs="仿宋_GB2312"/>
          <w:color w:val="0000FF"/>
          <w:kern w:val="0"/>
          <w:sz w:val="32"/>
          <w:szCs w:val="32"/>
          <w:u w:val="single"/>
        </w:rPr>
        <w:t>http://</w:t>
      </w:r>
      <w:r>
        <w:fldChar w:fldCharType="begin"/>
      </w:r>
      <w:r>
        <w:instrText xml:space="preserve"> HYPERLINK "http://www.sdkjxxw.cn" </w:instrText>
      </w:r>
      <w:r>
        <w:fldChar w:fldCharType="separate"/>
      </w:r>
      <w:r>
        <w:rPr>
          <w:rStyle w:val="9"/>
          <w:rFonts w:hint="eastAsia" w:ascii="仿宋_GB2312" w:eastAsia="仿宋_GB2312" w:cs="仿宋_GB2312"/>
          <w:sz w:val="32"/>
          <w:szCs w:val="32"/>
        </w:rPr>
        <w:t>www.sdkjxxw.cn</w:t>
      </w:r>
      <w:r>
        <w:rPr>
          <w:rStyle w:val="9"/>
          <w:rFonts w:hint="eastAsia" w:ascii="仿宋_GB2312" w:eastAsia="仿宋_GB2312" w:cs="仿宋_GB2312"/>
          <w:sz w:val="32"/>
          <w:szCs w:val="32"/>
        </w:rPr>
        <w:fldChar w:fldCharType="end"/>
      </w:r>
      <w:r>
        <w:rPr>
          <w:rFonts w:hint="eastAsia" w:ascii="仿宋_GB2312" w:eastAsia="仿宋_GB2312" w:cs="仿宋_GB2312"/>
          <w:kern w:val="0"/>
          <w:sz w:val="32"/>
          <w:szCs w:val="32"/>
        </w:rPr>
        <w:t>）——山东会计之家——会计资格考试管理。</w:t>
      </w:r>
    </w:p>
    <w:p>
      <w:pPr>
        <w:spacing w:line="60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进入</w:t>
      </w:r>
      <w:r>
        <w:rPr>
          <w:rFonts w:ascii="仿宋_GB2312" w:eastAsia="仿宋_GB2312" w:cs="仿宋_GB2312"/>
          <w:kern w:val="0"/>
          <w:sz w:val="32"/>
          <w:szCs w:val="32"/>
        </w:rPr>
        <w:t>财政部会计财务评价中心</w:t>
      </w:r>
      <w:r>
        <w:rPr>
          <w:rFonts w:hint="eastAsia" w:ascii="仿宋_GB2312" w:eastAsia="仿宋_GB2312" w:cs="仿宋_GB2312"/>
          <w:kern w:val="0"/>
          <w:sz w:val="32"/>
          <w:szCs w:val="32"/>
        </w:rPr>
        <w:t>（</w:t>
      </w:r>
      <w:r>
        <w:rPr>
          <w:rFonts w:ascii="仿宋_GB2312" w:eastAsia="仿宋_GB2312" w:cs="仿宋_GB2312"/>
          <w:kern w:val="0"/>
          <w:sz w:val="32"/>
          <w:szCs w:val="32"/>
        </w:rPr>
        <w:t>全国</w:t>
      </w:r>
      <w:r>
        <w:rPr>
          <w:rFonts w:hint="eastAsia" w:ascii="仿宋_GB2312" w:eastAsia="仿宋_GB2312" w:cs="仿宋_GB2312"/>
          <w:kern w:val="0"/>
          <w:sz w:val="32"/>
          <w:szCs w:val="32"/>
        </w:rPr>
        <w:t>会计资格评价网）页面后，未曾在该网站注册的考生需进行“新用户注册”后登录；已注册过的考生直接登录即可。</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3.会计专业技术高级资格考试报名条件是什么？</w:t>
      </w:r>
    </w:p>
    <w:p>
      <w:pPr>
        <w:shd w:val="clear" w:color="auto" w:fill="FFFFFF"/>
        <w:overflowPunct w:val="0"/>
        <w:spacing w:line="580" w:lineRule="exact"/>
        <w:ind w:firstLine="640"/>
        <w:rPr>
          <w:rFonts w:ascii="仿宋_GB2312" w:eastAsia="仿宋_GB2312"/>
          <w:kern w:val="0"/>
          <w:sz w:val="32"/>
          <w:szCs w:val="32"/>
        </w:rPr>
      </w:pPr>
      <w:r>
        <w:rPr>
          <w:rFonts w:hint="eastAsia" w:ascii="楷体_GB2312" w:hAnsi="楷体_GB2312" w:eastAsia="楷体_GB2312" w:cs="楷体_GB2312"/>
          <w:b/>
          <w:bCs/>
          <w:sz w:val="32"/>
          <w:szCs w:val="32"/>
        </w:rPr>
        <w:t>答：</w:t>
      </w:r>
      <w:r>
        <w:rPr>
          <w:rFonts w:hint="eastAsia" w:ascii="仿宋_GB2312" w:hAnsi="仿宋_GB2312" w:eastAsia="仿宋_GB2312"/>
          <w:kern w:val="0"/>
          <w:sz w:val="32"/>
          <w:szCs w:val="32"/>
        </w:rPr>
        <w:t>报名参加高级资格考试的人员，除具备《山东省财政厅  山东省人力资源和社会保障厅关于做好2024年度全国会计专业技术资格考试报名工作的通知》（鲁</w:t>
      </w:r>
      <w:r>
        <w:rPr>
          <w:rFonts w:hint="eastAsia" w:ascii="仿宋_GB2312" w:hAnsi="宋体" w:eastAsia="仿宋_GB2312"/>
          <w:sz w:val="32"/>
        </w:rPr>
        <w:t>财会〔2023〕78号</w:t>
      </w:r>
      <w:r>
        <w:rPr>
          <w:rFonts w:hint="eastAsia" w:ascii="仿宋_GB2312" w:hAnsi="仿宋_GB2312" w:eastAsia="仿宋_GB2312"/>
          <w:kern w:val="0"/>
          <w:sz w:val="32"/>
          <w:szCs w:val="32"/>
        </w:rPr>
        <w:t>）中要求的基本条件外，还应具备下列条件之一：</w:t>
      </w:r>
    </w:p>
    <w:p>
      <w:pPr>
        <w:shd w:val="clear" w:color="auto" w:fill="FFFFFF"/>
        <w:overflowPunct w:val="0"/>
        <w:spacing w:line="580" w:lineRule="exact"/>
        <w:ind w:firstLine="640"/>
        <w:rPr>
          <w:rFonts w:ascii="仿宋_GB2312" w:eastAsia="仿宋_GB2312"/>
          <w:kern w:val="0"/>
          <w:sz w:val="32"/>
          <w:szCs w:val="32"/>
        </w:rPr>
      </w:pPr>
      <w:r>
        <w:rPr>
          <w:rFonts w:hint="eastAsia" w:ascii="仿宋_GB2312" w:hAnsi="仿宋_GB2312" w:eastAsia="仿宋_GB2312"/>
          <w:kern w:val="0"/>
          <w:sz w:val="32"/>
          <w:szCs w:val="32"/>
        </w:rPr>
        <w:t>（1）具备大学专科学历，取得会计师职称后，从事与会计师职责相关工作满10年。</w:t>
      </w:r>
    </w:p>
    <w:p>
      <w:pPr>
        <w:shd w:val="clear" w:color="auto" w:fill="FFFFFF"/>
        <w:overflowPunct w:val="0"/>
        <w:spacing w:line="580" w:lineRule="exact"/>
        <w:ind w:firstLine="640"/>
        <w:rPr>
          <w:rFonts w:ascii="仿宋_GB2312" w:eastAsia="仿宋_GB2312"/>
          <w:kern w:val="0"/>
          <w:sz w:val="32"/>
          <w:szCs w:val="32"/>
        </w:rPr>
      </w:pPr>
      <w:r>
        <w:rPr>
          <w:rFonts w:hint="eastAsia" w:ascii="仿宋_GB2312" w:hAnsi="仿宋_GB2312" w:eastAsia="仿宋_GB2312"/>
          <w:kern w:val="0"/>
          <w:sz w:val="32"/>
          <w:szCs w:val="32"/>
        </w:rPr>
        <w:t>（2）具备硕士学位或第二学士学位或研究生班毕业或大学本科学历或学士学位，取得会计师职称后，从事与会计师职责相关工作满5年。</w:t>
      </w:r>
    </w:p>
    <w:p>
      <w:pPr>
        <w:shd w:val="clear" w:color="auto" w:fill="FFFFFF"/>
        <w:overflowPunct w:val="0"/>
        <w:spacing w:line="580" w:lineRule="exact"/>
        <w:ind w:firstLine="640"/>
        <w:rPr>
          <w:rFonts w:ascii="仿宋_GB2312" w:hAnsi="仿宋_GB2312" w:eastAsia="仿宋_GB2312"/>
          <w:kern w:val="0"/>
          <w:sz w:val="32"/>
          <w:szCs w:val="32"/>
        </w:rPr>
      </w:pPr>
      <w:r>
        <w:rPr>
          <w:rFonts w:hint="eastAsia" w:ascii="仿宋_GB2312" w:hAnsi="仿宋_GB2312" w:eastAsia="仿宋_GB2312"/>
          <w:kern w:val="0"/>
          <w:sz w:val="32"/>
          <w:szCs w:val="32"/>
        </w:rPr>
        <w:t>（3）具备博士学位，取得会计师职称后，从事与会计师职责相关工作满2年。</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4.报名前需要做哪些工作？</w:t>
      </w:r>
    </w:p>
    <w:p>
      <w:pPr>
        <w:widowControl/>
        <w:spacing w:line="600" w:lineRule="exact"/>
        <w:ind w:firstLine="640"/>
        <w:jc w:val="left"/>
        <w:rPr>
          <w:rFonts w:ascii="仿宋_GB2312" w:eastAsia="仿宋_GB2312" w:cs="仿宋_GB2312"/>
          <w:kern w:val="0"/>
          <w:sz w:val="32"/>
          <w:szCs w:val="32"/>
        </w:rPr>
      </w:pPr>
      <w:r>
        <w:rPr>
          <w:rFonts w:hint="eastAsia" w:ascii="仿宋_GB2312" w:eastAsia="仿宋_GB2312" w:cs="仿宋_GB2312"/>
          <w:b/>
          <w:bCs/>
          <w:kern w:val="0"/>
          <w:sz w:val="32"/>
          <w:szCs w:val="32"/>
        </w:rPr>
        <w:t>答：</w:t>
      </w:r>
      <w:r>
        <w:rPr>
          <w:rFonts w:hint="eastAsia" w:ascii="仿宋_GB2312" w:hAnsi="仿宋_GB2312" w:eastAsia="仿宋_GB2312" w:cs="仿宋_GB2312"/>
          <w:sz w:val="32"/>
          <w:szCs w:val="32"/>
        </w:rPr>
        <w:t>会计人员参加高级资格考试报名，首先要进行信息采集和</w:t>
      </w:r>
      <w:r>
        <w:rPr>
          <w:rFonts w:hint="eastAsia" w:ascii="仿宋_GB2312" w:hAnsi="宋体" w:eastAsia="仿宋_GB2312" w:cs="仿宋_GB2312"/>
          <w:sz w:val="32"/>
          <w:szCs w:val="32"/>
          <w:shd w:val="clear" w:color="auto" w:fill="FFFFFF"/>
        </w:rPr>
        <w:t>相应会计工作年限的</w:t>
      </w:r>
      <w:r>
        <w:rPr>
          <w:rFonts w:hint="eastAsia" w:ascii="仿宋_GB2312" w:hAnsi="仿宋_GB2312" w:eastAsia="仿宋_GB2312" w:cs="仿宋_GB2312"/>
          <w:sz w:val="32"/>
          <w:szCs w:val="32"/>
        </w:rPr>
        <w:t>继续教育。及时更新完善信息采集系统中的个人信息，在报名时，报名系统将自动调取已采集的个人信息，</w:t>
      </w:r>
      <w:r>
        <w:rPr>
          <w:rFonts w:hint="eastAsia" w:ascii="仿宋_GB2312" w:hAnsi="宋体" w:eastAsia="仿宋_GB2312" w:cs="仿宋_GB2312"/>
          <w:sz w:val="32"/>
          <w:szCs w:val="32"/>
          <w:shd w:val="clear" w:color="auto" w:fill="FFFFFF"/>
        </w:rPr>
        <w:t>务必保证信息采集个人信息准确无误</w:t>
      </w:r>
      <w:r>
        <w:rPr>
          <w:rFonts w:hint="eastAsia" w:ascii="仿宋_GB2312" w:hAnsi="仿宋_GB2312" w:eastAsia="仿宋_GB2312" w:cs="仿宋_GB2312"/>
          <w:sz w:val="32"/>
          <w:szCs w:val="32"/>
        </w:rPr>
        <w:t>。</w:t>
      </w:r>
      <w:r>
        <w:rPr>
          <w:rFonts w:hint="eastAsia" w:ascii="仿宋_GB2312" w:hAnsi="宋体" w:eastAsia="仿宋_GB2312" w:cs="仿宋_GB2312"/>
          <w:sz w:val="32"/>
          <w:szCs w:val="32"/>
          <w:shd w:val="clear" w:color="auto" w:fill="FFFFFF"/>
        </w:rPr>
        <w:t>继续教育记录以会计人员信息采集系统中的记录为准。</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5.考试报名地如何选择？</w:t>
      </w:r>
    </w:p>
    <w:p>
      <w:pPr>
        <w:widowControl/>
        <w:spacing w:line="600" w:lineRule="exact"/>
        <w:ind w:firstLine="640"/>
        <w:jc w:val="left"/>
        <w:rPr>
          <w:rFonts w:ascii="仿宋_GB2312" w:hAnsi="宋体"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会计人员考试报名地应与信息采集所属地一致，信息采集地在青岛市的考生报名时从“山东青岛”报名口进入，信息采集在其他市的考生从“山东”报名口进入。所有考生</w:t>
      </w:r>
      <w:r>
        <w:rPr>
          <w:rFonts w:hint="eastAsia" w:ascii="仿宋_GB2312" w:hAnsi="宋体" w:eastAsia="仿宋_GB2312" w:cs="仿宋_GB2312"/>
          <w:sz w:val="32"/>
          <w:szCs w:val="32"/>
        </w:rPr>
        <w:t>考试时</w:t>
      </w:r>
      <w:r>
        <w:rPr>
          <w:rFonts w:ascii="仿宋_GB2312" w:hAnsi="宋体" w:eastAsia="仿宋_GB2312" w:cs="仿宋_GB2312"/>
          <w:sz w:val="32"/>
          <w:szCs w:val="32"/>
        </w:rPr>
        <w:t>均在报名</w:t>
      </w:r>
      <w:r>
        <w:rPr>
          <w:rFonts w:hint="eastAsia" w:ascii="仿宋_GB2312" w:hAnsi="宋体" w:eastAsia="仿宋_GB2312" w:cs="仿宋_GB2312"/>
          <w:sz w:val="32"/>
          <w:szCs w:val="32"/>
        </w:rPr>
        <w:t>地</w:t>
      </w:r>
      <w:r>
        <w:rPr>
          <w:rFonts w:ascii="仿宋_GB2312" w:hAnsi="宋体" w:eastAsia="仿宋_GB2312" w:cs="仿宋_GB2312"/>
          <w:sz w:val="32"/>
          <w:szCs w:val="32"/>
        </w:rPr>
        <w:t>参加考试</w:t>
      </w:r>
      <w:r>
        <w:rPr>
          <w:rFonts w:hint="eastAsia" w:ascii="仿宋_GB2312" w:hAnsi="宋体" w:eastAsia="仿宋_GB2312" w:cs="仿宋_GB2312"/>
          <w:sz w:val="32"/>
          <w:szCs w:val="32"/>
        </w:rPr>
        <w:t>，</w:t>
      </w:r>
      <w:r>
        <w:rPr>
          <w:rFonts w:ascii="仿宋_GB2312" w:hAnsi="宋体" w:eastAsia="仿宋_GB2312" w:cs="仿宋_GB2312"/>
          <w:sz w:val="32"/>
          <w:szCs w:val="32"/>
        </w:rPr>
        <w:t>考点由各市</w:t>
      </w:r>
      <w:r>
        <w:rPr>
          <w:rFonts w:hint="eastAsia" w:ascii="仿宋_GB2312" w:hAnsi="宋体" w:eastAsia="仿宋_GB2312" w:cs="仿宋_GB2312"/>
          <w:sz w:val="32"/>
          <w:szCs w:val="32"/>
        </w:rPr>
        <w:t>级会计考试管理机构</w:t>
      </w:r>
      <w:r>
        <w:rPr>
          <w:rFonts w:ascii="仿宋_GB2312" w:hAnsi="宋体" w:eastAsia="仿宋_GB2312" w:cs="仿宋_GB2312"/>
          <w:sz w:val="32"/>
          <w:szCs w:val="32"/>
        </w:rPr>
        <w:t>在全市范围内统筹确定，系统自动分配考点、考场、座号</w:t>
      </w:r>
      <w:r>
        <w:rPr>
          <w:rFonts w:hint="eastAsia" w:ascii="仿宋_GB2312" w:hAnsi="宋体" w:eastAsia="仿宋_GB2312" w:cs="仿宋_GB2312"/>
          <w:sz w:val="32"/>
          <w:szCs w:val="32"/>
        </w:rPr>
        <w:t>，不能人为调整。</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6.考生报名地区的咨询电话在哪里可以看到？</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宋体" w:eastAsia="仿宋_GB2312" w:cs="仿宋_GB2312"/>
          <w:sz w:val="32"/>
          <w:szCs w:val="32"/>
        </w:rPr>
        <w:t>通过“山东</w:t>
      </w:r>
      <w:r>
        <w:rPr>
          <w:rFonts w:hint="eastAsia" w:ascii="仿宋_GB2312" w:eastAsia="仿宋_GB2312" w:cs="仿宋_GB2312"/>
          <w:kern w:val="0"/>
          <w:sz w:val="32"/>
          <w:szCs w:val="32"/>
        </w:rPr>
        <w:t>省财政厅官网——最下列滚动条‘山东会计管理’专题网页</w:t>
      </w:r>
      <w:r>
        <w:rPr>
          <w:rFonts w:hint="eastAsia" w:ascii="仿宋_GB2312" w:hAnsi="宋体" w:eastAsia="仿宋_GB2312" w:cs="仿宋_GB2312"/>
          <w:sz w:val="32"/>
          <w:szCs w:val="32"/>
        </w:rPr>
        <w:t>”或</w:t>
      </w:r>
      <w:r>
        <w:rPr>
          <w:rFonts w:hint="eastAsia" w:ascii="仿宋_GB2312" w:hAnsi="仿宋_GB2312" w:eastAsia="仿宋_GB2312" w:cs="仿宋_GB2312"/>
          <w:sz w:val="32"/>
          <w:szCs w:val="32"/>
        </w:rPr>
        <w:t>“山东会计信息网”主页进入“山东会计之家”，在网页右侧可点击查看各市（区、县）会计管理机构咨询电话。</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技术问题请拨打技术服务电话：0531-81217118，81217119，81217120，81217121。</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7.报名时忘记密码及密保问题了怎么办？报名完成后忘记密码，会影响准考证打印吗？</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报名时忘记密码可以通过报考页面的“找回密码”找回。</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忘记密码不影响准考证打印，打印准考证只需要本人身份证号码和姓名即可。</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8.报考后需要到现场审核吗？</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考试报名零跑腿，不需要到现场审核。</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9.报名后需要打印报名信息表并经过单位盖章吗？</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无需打印报名信息表，也无需单位盖章。</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10.报考会计高级资格考试需要的工作年限如何判断？</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会计工作年限自取得第一学历后从事会计工作之日算起，截至2024年12月31日。有关学历以考生在报名前取得的最高学历为准。工作后取得非全日制学历的，学习期间界定为有效会计工作时间，工作后取得学历时间为全日制学历的，学习期间不界定为有效会计工作时间。</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11.报考会计高级资格考试时，报考系统显示的学历信息同目前实际情况不符，如何修改？</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考生可以在信息采集系统中对学历信息进行变更，上传符合实际和报名要求的学历证书即可。</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12.会计人员怎样进行信息采集？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会计人员登录“山东省财政厅——山东会计管理”或“山东会计信息网”，进入山东会计之家——会计人员管理进行信息采集。信息采集提交后，所属地财政部门将在10个工作日内（考试报名或评审期间3个工作日）审核。</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13.信息采集提交后，如何查看审核结果？</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提交信息之后，信息采集状态显示为“待审核”，请持续关注审核结果。显示“审核通过”表示信息采集完成。</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14.信息采集由哪里审核？对于信息采集审核结果有疑义，可以向哪里咨询？</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信息采集由会计人员选择的所属地财政部门审核；信息采集页面右下角有“各地区信息采集咨询电话”，您拨打相应市（区、县）咨询电话即可。</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15.审核通过之后信息有变动，需要修改怎么操作？</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登录“山东省财政厅——山东会计管理”或“山东会计信息网”，点击“山东会计之家——会计人员管理”，进入信息采集，选择“会计人员信息变更”，登录后，修改信息并提交审核即可。会计人员在省内进行所属地变更时，需要变更地和迁入地同时审核通过，才能完成变更。</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16.信息采集如何调转？</w:t>
      </w:r>
    </w:p>
    <w:p>
      <w:pPr>
        <w:widowControl/>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在山东省参加信息采集的会计人员需调转至省外的，登录“山东会计之家——会计人员管理”，进入信息采集，点击“跨省调转登录入口”，按照调入地财政部门要求提供相关证明文件后申请调出，分别经调出地、调入地财政部门审核通过后完成调转。</w:t>
      </w:r>
    </w:p>
    <w:p>
      <w:pPr>
        <w:widowControl/>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在外省参加信息采集的会计人员如计划在山东省报名参加2024年度高级会计考试，需联系信息采集地财政部门尽快调转至山东省，否则无法进行报名。</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17.信息采集有截止时间吗？</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信息采集系统长期开放，不采集信息会影响会计资格考试报名、职称评审、继续教育、会计评先评优、会计人才选拔培养等，会计人员应尽早采集，并确保上传信息真实准确。</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18.信息采集时提供虚假材料对考试有何影响？</w:t>
      </w:r>
    </w:p>
    <w:p>
      <w:pPr>
        <w:widowControl/>
        <w:spacing w:line="600" w:lineRule="exact"/>
        <w:ind w:firstLine="640"/>
        <w:jc w:val="left"/>
        <w:rPr>
          <w:rFonts w:ascii="仿宋_GB2312" w:hAnsi="宋体" w:eastAsia="仿宋_GB2312" w:cs="仿宋_GB2312"/>
          <w:sz w:val="32"/>
          <w:szCs w:val="32"/>
        </w:rPr>
      </w:pPr>
      <w:r>
        <w:rPr>
          <w:rFonts w:hint="eastAsia" w:ascii="仿宋_GB2312" w:hAnsi="宋体" w:eastAsia="仿宋_GB2312" w:cs="仿宋_GB2312"/>
          <w:b/>
          <w:bCs/>
          <w:sz w:val="32"/>
          <w:szCs w:val="32"/>
        </w:rPr>
        <w:t>答：</w:t>
      </w:r>
      <w:r>
        <w:rPr>
          <w:rFonts w:hint="eastAsia" w:ascii="仿宋_GB2312" w:hAnsi="宋体" w:eastAsia="仿宋_GB2312" w:cs="仿宋_GB2312"/>
          <w:sz w:val="32"/>
          <w:szCs w:val="32"/>
        </w:rPr>
        <w:t>根据《专业技术人员资格考试违纪违规行为处理规定》（人社部令第31号），考生应据实填报个人相关信息，如有提供虚假证明材料或者以其他不正当手段取得相应资格证书或者成绩证明等严重违纪违规行为的，证书签发机构将宣布证书或者成绩证明无效，并将违纪违规行为记入专业技术人员资格考试诚信档案库，记录期限为五年。</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19.报考高级会计资格考试的人员，信息采集时毕业证遗失，无法上传学历证书怎么办？</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大专及以上学历证书丢失的，上传通过学信网查询的电子学历档案。</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20.此次会计高级资格考试对继续教育年限有何要求？</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ascii="仿宋_GB2312" w:hAnsi="宋体" w:eastAsia="仿宋_GB2312" w:cs="仿宋_GB2312"/>
          <w:sz w:val="32"/>
          <w:szCs w:val="32"/>
        </w:rPr>
        <w:t>报考</w:t>
      </w:r>
      <w:r>
        <w:rPr>
          <w:rFonts w:hint="eastAsia" w:ascii="仿宋_GB2312" w:hAnsi="宋体" w:eastAsia="仿宋_GB2312" w:cs="仿宋_GB2312"/>
          <w:sz w:val="32"/>
          <w:szCs w:val="32"/>
        </w:rPr>
        <w:t>会计高</w:t>
      </w:r>
      <w:r>
        <w:rPr>
          <w:rFonts w:ascii="仿宋_GB2312" w:hAnsi="宋体" w:eastAsia="仿宋_GB2312" w:cs="仿宋_GB2312"/>
          <w:sz w:val="32"/>
          <w:szCs w:val="32"/>
        </w:rPr>
        <w:t>级资格</w:t>
      </w:r>
      <w:r>
        <w:rPr>
          <w:rFonts w:hint="eastAsia" w:ascii="仿宋_GB2312" w:hAnsi="宋体" w:eastAsia="仿宋_GB2312" w:cs="仿宋_GB2312"/>
          <w:sz w:val="32"/>
          <w:szCs w:val="32"/>
        </w:rPr>
        <w:t>考试</w:t>
      </w:r>
      <w:r>
        <w:rPr>
          <w:rFonts w:ascii="仿宋_GB2312" w:hAnsi="宋体" w:eastAsia="仿宋_GB2312" w:cs="仿宋_GB2312"/>
          <w:sz w:val="32"/>
          <w:szCs w:val="32"/>
        </w:rPr>
        <w:t>的人员应</w:t>
      </w:r>
      <w:r>
        <w:rPr>
          <w:rFonts w:hint="eastAsia" w:ascii="仿宋_GB2312" w:hAnsi="宋体" w:eastAsia="仿宋_GB2312" w:cs="仿宋_GB2312"/>
          <w:sz w:val="32"/>
          <w:szCs w:val="32"/>
          <w:shd w:val="clear" w:color="auto" w:fill="FFFFFF"/>
        </w:rPr>
        <w:t>具有相应会计工作年限的继续教育记录，且为近年来连续记录。</w:t>
      </w:r>
      <w:r>
        <w:rPr>
          <w:rFonts w:hint="eastAsia" w:ascii="仿宋_GB2312" w:hAnsi="仿宋_GB2312" w:eastAsia="仿宋_GB2312"/>
          <w:kern w:val="0"/>
          <w:sz w:val="32"/>
          <w:szCs w:val="32"/>
        </w:rPr>
        <w:t>具备博士学位的报考人员，</w:t>
      </w:r>
      <w:r>
        <w:rPr>
          <w:rFonts w:hint="eastAsia" w:ascii="仿宋_GB2312" w:hAnsi="宋体" w:eastAsia="仿宋_GB2312" w:cs="仿宋_GB2312"/>
          <w:sz w:val="32"/>
          <w:szCs w:val="32"/>
          <w:shd w:val="clear" w:color="auto" w:fill="FFFFFF"/>
        </w:rPr>
        <w:t>需完成2022—2023年度继续教育并在信息采集系统中有合格记录；其他报考人员，需完成2019—2023年度继续教育并在信息采集系统中有合格记录。</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21.以前年度的继续教育没有完成，还可以补学吗？</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宋体" w:eastAsia="仿宋_GB2312" w:cs="仿宋_GB2312"/>
          <w:sz w:val="32"/>
          <w:szCs w:val="32"/>
          <w:shd w:val="clear" w:color="auto" w:fill="FFFFFF"/>
        </w:rPr>
        <w:t>山东省会计人员继续教育由各市</w:t>
      </w:r>
      <w:r>
        <w:rPr>
          <w:rFonts w:hint="eastAsia" w:ascii="仿宋_GB2312" w:hAnsi="仿宋_GB2312" w:eastAsia="仿宋_GB2312" w:cs="仿宋_GB2312"/>
          <w:sz w:val="32"/>
          <w:szCs w:val="32"/>
        </w:rPr>
        <w:t>（区、县）财政部门会计管理机构</w:t>
      </w:r>
      <w:r>
        <w:rPr>
          <w:rFonts w:hint="eastAsia" w:ascii="仿宋_GB2312" w:hAnsi="宋体" w:eastAsia="仿宋_GB2312" w:cs="仿宋_GB2312"/>
          <w:sz w:val="32"/>
          <w:szCs w:val="32"/>
          <w:shd w:val="clear" w:color="auto" w:fill="FFFFFF"/>
        </w:rPr>
        <w:t>自行组织，</w:t>
      </w:r>
      <w:r>
        <w:rPr>
          <w:rFonts w:hint="eastAsia" w:ascii="仿宋_GB2312" w:hAnsi="仿宋_GB2312" w:eastAsia="仿宋_GB2312" w:cs="仿宋_GB2312"/>
          <w:sz w:val="32"/>
          <w:szCs w:val="32"/>
        </w:rPr>
        <w:t>可咨询信息采集所在市（区、县）财政部门会计管理机构。</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22.报名交费成功后如何开具发票？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考生报名交费成功后，由系统统一开具“山东省通用收费票据（电子）”。您可在交费成功后次日进入报名系统，在网上交费页面点击“电子票开具”查看并下载，电子发票也将同步发送至您报名时注册使用的邮箱内，请注意查收。</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23.报名结束后如何查询报名状态？</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报名结束后，网上报名系统关闭，考生将无法登录。如需查询报考科目或查询报名状态，可在“全国会计资格评价网（http://kzp.mof.gov.cn）”的“报名状态查询”栏目中查询。</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eastAsia="zh-CN"/>
        </w:rPr>
        <w:t>台儿庄区财政局二楼财会事务服务中心</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联系电话：0632-</w:t>
      </w:r>
      <w:r>
        <w:rPr>
          <w:rFonts w:hint="eastAsia" w:ascii="仿宋_GB2312" w:hAnsi="仿宋_GB2312" w:eastAsia="仿宋_GB2312" w:cs="仿宋_GB2312"/>
          <w:sz w:val="32"/>
          <w:szCs w:val="32"/>
          <w:lang w:val="en-US" w:eastAsia="zh-CN"/>
        </w:rPr>
        <w:t>6633952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0632-6633967</w:t>
      </w:r>
    </w:p>
    <w:p>
      <w:pPr>
        <w:spacing w:line="600" w:lineRule="exact"/>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DcyODEyN2U3NTE1ZTg4ZThlMmQ0ZDgxZjU2ZGUifQ=="/>
  </w:docVars>
  <w:rsids>
    <w:rsidRoot w:val="006451B9"/>
    <w:rsid w:val="00166B9C"/>
    <w:rsid w:val="00205F2D"/>
    <w:rsid w:val="002A1033"/>
    <w:rsid w:val="002C06E5"/>
    <w:rsid w:val="003F330F"/>
    <w:rsid w:val="00415CCF"/>
    <w:rsid w:val="00420EAA"/>
    <w:rsid w:val="00493568"/>
    <w:rsid w:val="00494984"/>
    <w:rsid w:val="006451B9"/>
    <w:rsid w:val="0071355F"/>
    <w:rsid w:val="00755106"/>
    <w:rsid w:val="007C2C3A"/>
    <w:rsid w:val="00A41F54"/>
    <w:rsid w:val="00AB2B4C"/>
    <w:rsid w:val="00AE6B19"/>
    <w:rsid w:val="00DD2A79"/>
    <w:rsid w:val="00EA09D8"/>
    <w:rsid w:val="00F71BB0"/>
    <w:rsid w:val="00F7426B"/>
    <w:rsid w:val="015772A4"/>
    <w:rsid w:val="0224362A"/>
    <w:rsid w:val="0341645D"/>
    <w:rsid w:val="04460032"/>
    <w:rsid w:val="04556B24"/>
    <w:rsid w:val="0708176C"/>
    <w:rsid w:val="08803365"/>
    <w:rsid w:val="0A5836F0"/>
    <w:rsid w:val="0AEB7501"/>
    <w:rsid w:val="0C9413AC"/>
    <w:rsid w:val="0CEC568C"/>
    <w:rsid w:val="0EF56A7A"/>
    <w:rsid w:val="10F845FF"/>
    <w:rsid w:val="1151304B"/>
    <w:rsid w:val="12543AB7"/>
    <w:rsid w:val="14E3669A"/>
    <w:rsid w:val="157306F8"/>
    <w:rsid w:val="15DC6752"/>
    <w:rsid w:val="1672275E"/>
    <w:rsid w:val="16BA4105"/>
    <w:rsid w:val="1AA80E44"/>
    <w:rsid w:val="1BF65FAA"/>
    <w:rsid w:val="1CDF3AE2"/>
    <w:rsid w:val="25B05051"/>
    <w:rsid w:val="26D82824"/>
    <w:rsid w:val="281D44F4"/>
    <w:rsid w:val="28AF15F0"/>
    <w:rsid w:val="295A28B5"/>
    <w:rsid w:val="29986528"/>
    <w:rsid w:val="2B084FE7"/>
    <w:rsid w:val="2B9176D3"/>
    <w:rsid w:val="2E232138"/>
    <w:rsid w:val="2EA74B17"/>
    <w:rsid w:val="2EB57234"/>
    <w:rsid w:val="30311392"/>
    <w:rsid w:val="315A2315"/>
    <w:rsid w:val="328A6C2A"/>
    <w:rsid w:val="34A71D15"/>
    <w:rsid w:val="3647730B"/>
    <w:rsid w:val="368636C2"/>
    <w:rsid w:val="39002936"/>
    <w:rsid w:val="39FC040D"/>
    <w:rsid w:val="3BD96F3F"/>
    <w:rsid w:val="3BFF41E4"/>
    <w:rsid w:val="3D9B1CEB"/>
    <w:rsid w:val="3ECA0719"/>
    <w:rsid w:val="3ECD2378"/>
    <w:rsid w:val="3F850EA5"/>
    <w:rsid w:val="3F874C1D"/>
    <w:rsid w:val="40081ECC"/>
    <w:rsid w:val="41E55C2A"/>
    <w:rsid w:val="452D591E"/>
    <w:rsid w:val="4791488A"/>
    <w:rsid w:val="4B096677"/>
    <w:rsid w:val="4C371778"/>
    <w:rsid w:val="4DA42E3E"/>
    <w:rsid w:val="4E2570BA"/>
    <w:rsid w:val="52981383"/>
    <w:rsid w:val="52DE46FC"/>
    <w:rsid w:val="53803A05"/>
    <w:rsid w:val="53C71634"/>
    <w:rsid w:val="53EE6BC1"/>
    <w:rsid w:val="553E76D4"/>
    <w:rsid w:val="5AE95476"/>
    <w:rsid w:val="5B8147BE"/>
    <w:rsid w:val="5B9C33A6"/>
    <w:rsid w:val="5D5201C0"/>
    <w:rsid w:val="5FBA204D"/>
    <w:rsid w:val="6082700E"/>
    <w:rsid w:val="622B0FE0"/>
    <w:rsid w:val="6449399F"/>
    <w:rsid w:val="69472BA3"/>
    <w:rsid w:val="6AE6019A"/>
    <w:rsid w:val="6B0E23D9"/>
    <w:rsid w:val="6B251855"/>
    <w:rsid w:val="6C1F5711"/>
    <w:rsid w:val="6C7517D5"/>
    <w:rsid w:val="6C7F4402"/>
    <w:rsid w:val="6D854A1D"/>
    <w:rsid w:val="6EE3511C"/>
    <w:rsid w:val="71092E34"/>
    <w:rsid w:val="73013DC3"/>
    <w:rsid w:val="75324707"/>
    <w:rsid w:val="7883527A"/>
    <w:rsid w:val="7A08012D"/>
    <w:rsid w:val="7A666C01"/>
    <w:rsid w:val="7A6E04DB"/>
    <w:rsid w:val="7CAF3FFB"/>
    <w:rsid w:val="7E002EC9"/>
    <w:rsid w:val="7F9D4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476</Words>
  <Characters>2719</Characters>
  <Lines>22</Lines>
  <Paragraphs>6</Paragraphs>
  <TotalTime>12</TotalTime>
  <ScaleCrop>false</ScaleCrop>
  <LinksUpToDate>false</LinksUpToDate>
  <CharactersWithSpaces>3189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2023-06-14T00:27:00Z</dcterms:created>
  <dc:creator>acc03</dc:creator>
  <cp:lastModifiedBy>WPS_1688092287</cp:lastModifiedBy>
  <cp:lastPrinted>2023-06-15T09:50:00Z</cp:lastPrinted>
  <dcterms:modified xsi:type="dcterms:W3CDTF">2024-01-05T02:50:31Z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43BFB65CB7B94BE2810753C1C89B87A7_13</vt:lpwstr>
  </property>
</Properties>
</file>